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192A1" w14:textId="2E9B95B1" w:rsidR="00D20CE8" w:rsidRPr="001D1984" w:rsidRDefault="00D20CE8" w:rsidP="00D20CE8">
      <w:pPr>
        <w:spacing w:after="0" w:line="240" w:lineRule="auto"/>
        <w:ind w:firstLine="567"/>
        <w:jc w:val="right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1D1984">
        <w:rPr>
          <w:rFonts w:ascii="Times New Roman" w:eastAsia="Times New Roman" w:hAnsi="Times New Roman"/>
          <w:bCs/>
          <w:sz w:val="26"/>
          <w:szCs w:val="26"/>
          <w:lang w:eastAsia="ru-RU"/>
        </w:rPr>
        <w:t>Приложение 2</w:t>
      </w:r>
    </w:p>
    <w:p w14:paraId="21CA8197" w14:textId="77777777" w:rsidR="00CC587A" w:rsidRDefault="00CC587A" w:rsidP="00D20CE8">
      <w:pPr>
        <w:spacing w:after="0" w:line="240" w:lineRule="auto"/>
        <w:ind w:firstLine="567"/>
        <w:jc w:val="right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14:paraId="0FB517B3" w14:textId="77777777" w:rsidR="001D1984" w:rsidRPr="001D1984" w:rsidRDefault="001D1984" w:rsidP="00D20CE8">
      <w:pPr>
        <w:spacing w:after="0" w:line="240" w:lineRule="auto"/>
        <w:ind w:firstLine="567"/>
        <w:jc w:val="right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14:paraId="6A90B071" w14:textId="26D1835C" w:rsidR="00DA6A49" w:rsidRPr="001D1984" w:rsidRDefault="00806901" w:rsidP="00DA6A4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1D1984">
        <w:rPr>
          <w:rFonts w:ascii="Times New Roman" w:eastAsia="Times New Roman" w:hAnsi="Times New Roman"/>
          <w:b/>
          <w:sz w:val="26"/>
          <w:szCs w:val="26"/>
          <w:lang w:eastAsia="ru-RU"/>
        </w:rPr>
        <w:t>Отчет о выполнении мероприятий по реализации территориального и отраслевых территориальных соглашений в 202</w:t>
      </w:r>
      <w:r w:rsidR="0083005D" w:rsidRPr="001D1984">
        <w:rPr>
          <w:rFonts w:ascii="Times New Roman" w:eastAsia="Times New Roman" w:hAnsi="Times New Roman"/>
          <w:b/>
          <w:sz w:val="26"/>
          <w:szCs w:val="26"/>
          <w:lang w:eastAsia="ru-RU"/>
        </w:rPr>
        <w:t>4</w:t>
      </w:r>
      <w:r w:rsidRPr="001D198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году</w:t>
      </w:r>
    </w:p>
    <w:p w14:paraId="39F0D12B" w14:textId="1C6EB30F" w:rsidR="00806901" w:rsidRDefault="00DA6A49" w:rsidP="00DA6A4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1D1984">
        <w:rPr>
          <w:rFonts w:ascii="Times New Roman" w:eastAsia="Times New Roman" w:hAnsi="Times New Roman"/>
          <w:b/>
          <w:sz w:val="26"/>
          <w:szCs w:val="26"/>
          <w:lang w:eastAsia="ru-RU"/>
        </w:rPr>
        <w:t>и задачах на 202</w:t>
      </w:r>
      <w:r w:rsidR="0083005D" w:rsidRPr="001D1984">
        <w:rPr>
          <w:rFonts w:ascii="Times New Roman" w:eastAsia="Times New Roman" w:hAnsi="Times New Roman"/>
          <w:b/>
          <w:sz w:val="26"/>
          <w:szCs w:val="26"/>
          <w:lang w:eastAsia="ru-RU"/>
        </w:rPr>
        <w:t>5</w:t>
      </w:r>
      <w:r w:rsidRPr="001D198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го</w:t>
      </w:r>
      <w:r w:rsidR="000B3ADD">
        <w:rPr>
          <w:rFonts w:ascii="Times New Roman" w:eastAsia="Times New Roman" w:hAnsi="Times New Roman"/>
          <w:b/>
          <w:sz w:val="26"/>
          <w:szCs w:val="26"/>
          <w:lang w:eastAsia="ru-RU"/>
        </w:rPr>
        <w:t>д</w:t>
      </w:r>
      <w:r w:rsidR="00806901" w:rsidRPr="001D198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14:paraId="09BA3ECF" w14:textId="77777777" w:rsidR="001D1984" w:rsidRPr="001D1984" w:rsidRDefault="001D1984" w:rsidP="00DA6A4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4C82ABCA" w14:textId="0807191B" w:rsidR="00555FD8" w:rsidRPr="001D1984" w:rsidRDefault="00555FD8" w:rsidP="00DA6A49">
      <w:pPr>
        <w:spacing w:before="240" w:after="0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D1984">
        <w:rPr>
          <w:rFonts w:ascii="Times New Roman" w:eastAsia="Times New Roman" w:hAnsi="Times New Roman"/>
          <w:sz w:val="26"/>
          <w:szCs w:val="26"/>
          <w:lang w:eastAsia="ru-RU"/>
        </w:rPr>
        <w:t>Социальное партнерство устанавливает основы регулирования отношений в сфере труда. Постоянно действующим органом системы социального партнерства в Усть-Катавском городском округе является Территориальная трехсторонняя комиссия по регулированию социально-трудовых отношений в Усть-Катавском городском округе. Комиссия действует на основании Постановления администрации Усть-Катавского городского округа №</w:t>
      </w:r>
      <w:r w:rsidR="00883987" w:rsidRPr="001D1984">
        <w:rPr>
          <w:rFonts w:ascii="Times New Roman" w:eastAsia="Times New Roman" w:hAnsi="Times New Roman"/>
          <w:sz w:val="26"/>
          <w:szCs w:val="26"/>
          <w:lang w:eastAsia="ru-RU"/>
        </w:rPr>
        <w:t>198</w:t>
      </w:r>
      <w:r w:rsidRPr="001D1984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="00883987" w:rsidRPr="001D1984">
        <w:rPr>
          <w:rFonts w:ascii="Times New Roman" w:eastAsia="Times New Roman" w:hAnsi="Times New Roman"/>
          <w:sz w:val="26"/>
          <w:szCs w:val="26"/>
          <w:lang w:eastAsia="ru-RU"/>
        </w:rPr>
        <w:t>15</w:t>
      </w:r>
      <w:r w:rsidRPr="001D1984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="00883987" w:rsidRPr="001D1984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1D1984">
        <w:rPr>
          <w:rFonts w:ascii="Times New Roman" w:eastAsia="Times New Roman" w:hAnsi="Times New Roman"/>
          <w:sz w:val="26"/>
          <w:szCs w:val="26"/>
          <w:lang w:eastAsia="ru-RU"/>
        </w:rPr>
        <w:t>.20</w:t>
      </w:r>
      <w:r w:rsidR="00883987" w:rsidRPr="001D1984">
        <w:rPr>
          <w:rFonts w:ascii="Times New Roman" w:eastAsia="Times New Roman" w:hAnsi="Times New Roman"/>
          <w:sz w:val="26"/>
          <w:szCs w:val="26"/>
          <w:lang w:eastAsia="ru-RU"/>
        </w:rPr>
        <w:t>21</w:t>
      </w:r>
      <w:r w:rsidRPr="001D1984">
        <w:rPr>
          <w:rFonts w:ascii="Times New Roman" w:eastAsia="Times New Roman" w:hAnsi="Times New Roman"/>
          <w:sz w:val="26"/>
          <w:szCs w:val="26"/>
          <w:lang w:eastAsia="ru-RU"/>
        </w:rPr>
        <w:t xml:space="preserve">г. </w:t>
      </w:r>
    </w:p>
    <w:p w14:paraId="5B6E5257" w14:textId="7DADFD93" w:rsidR="00C9534C" w:rsidRPr="001D1984" w:rsidRDefault="00555FD8" w:rsidP="003076FE">
      <w:pPr>
        <w:spacing w:after="0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D1984">
        <w:rPr>
          <w:rFonts w:ascii="Times New Roman" w:eastAsia="Times New Roman" w:hAnsi="Times New Roman"/>
          <w:sz w:val="26"/>
          <w:szCs w:val="26"/>
          <w:lang w:eastAsia="ru-RU"/>
        </w:rPr>
        <w:t>Заседания комиссии проводятся в соответствии с утвержденным планом, в течение 20</w:t>
      </w:r>
      <w:r w:rsidR="00DE2294" w:rsidRPr="001D1984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F3655C" w:rsidRPr="001D1984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1D1984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проведено </w:t>
      </w:r>
      <w:r w:rsidR="00082B78" w:rsidRPr="001D1984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1D1984">
        <w:rPr>
          <w:rFonts w:ascii="Times New Roman" w:eastAsia="Times New Roman" w:hAnsi="Times New Roman"/>
          <w:sz w:val="26"/>
          <w:szCs w:val="26"/>
          <w:lang w:eastAsia="ru-RU"/>
        </w:rPr>
        <w:t xml:space="preserve"> заседания</w:t>
      </w:r>
      <w:r w:rsidR="003E40DB">
        <w:rPr>
          <w:rFonts w:ascii="Times New Roman" w:eastAsia="Times New Roman" w:hAnsi="Times New Roman"/>
          <w:sz w:val="26"/>
          <w:szCs w:val="26"/>
          <w:lang w:eastAsia="ru-RU"/>
        </w:rPr>
        <w:t xml:space="preserve"> комиссии</w:t>
      </w:r>
      <w:r w:rsidRPr="001D1984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</w:p>
    <w:p w14:paraId="4C053142" w14:textId="64639595" w:rsidR="00555FD8" w:rsidRPr="001D1984" w:rsidRDefault="00555FD8" w:rsidP="003076FE">
      <w:pPr>
        <w:spacing w:after="0"/>
        <w:ind w:firstLine="567"/>
        <w:jc w:val="both"/>
        <w:rPr>
          <w:rFonts w:ascii="Times New Roman" w:eastAsia="Times New Roman" w:hAnsi="Times New Roman"/>
          <w:color w:val="FF0000"/>
          <w:sz w:val="26"/>
          <w:szCs w:val="26"/>
          <w:lang w:eastAsia="ru-RU"/>
        </w:rPr>
      </w:pPr>
      <w:r w:rsidRPr="001D1984">
        <w:rPr>
          <w:rFonts w:ascii="Times New Roman" w:eastAsia="Times New Roman" w:hAnsi="Times New Roman"/>
          <w:sz w:val="26"/>
          <w:szCs w:val="26"/>
          <w:lang w:eastAsia="ru-RU"/>
        </w:rPr>
        <w:t>Утвержден план работы территориальной комиссии на 202</w:t>
      </w:r>
      <w:r w:rsidR="00F3655C" w:rsidRPr="001D1984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1D1984">
        <w:rPr>
          <w:rFonts w:ascii="Times New Roman" w:eastAsia="Times New Roman" w:hAnsi="Times New Roman"/>
          <w:sz w:val="26"/>
          <w:szCs w:val="26"/>
          <w:lang w:eastAsia="ru-RU"/>
        </w:rPr>
        <w:t xml:space="preserve"> год.</w:t>
      </w:r>
      <w:r w:rsidRPr="001D1984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</w:p>
    <w:p w14:paraId="7E3F98C0" w14:textId="1E77F885" w:rsidR="00555FD8" w:rsidRPr="001D1984" w:rsidRDefault="00555FD8" w:rsidP="003076FE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1D1984">
        <w:rPr>
          <w:rFonts w:ascii="Times New Roman" w:hAnsi="Times New Roman"/>
          <w:sz w:val="26"/>
          <w:szCs w:val="26"/>
        </w:rPr>
        <w:t>В рамках работы комиссии заключено Трехстороннее соглашение между администрацией Усть-Катавского городского округа, ассоциацией профсоюзных организаций Усть-Катавского городского округа, территориальным объединением работодателей Усть-Катавского городского округа на 20</w:t>
      </w:r>
      <w:r w:rsidR="00980B64" w:rsidRPr="001D1984">
        <w:rPr>
          <w:rFonts w:ascii="Times New Roman" w:hAnsi="Times New Roman"/>
          <w:sz w:val="26"/>
          <w:szCs w:val="26"/>
        </w:rPr>
        <w:t>2</w:t>
      </w:r>
      <w:r w:rsidR="0009433E" w:rsidRPr="001D1984">
        <w:rPr>
          <w:rFonts w:ascii="Times New Roman" w:hAnsi="Times New Roman"/>
          <w:sz w:val="26"/>
          <w:szCs w:val="26"/>
        </w:rPr>
        <w:t>3</w:t>
      </w:r>
      <w:r w:rsidRPr="001D1984">
        <w:rPr>
          <w:rFonts w:ascii="Times New Roman" w:hAnsi="Times New Roman"/>
          <w:sz w:val="26"/>
          <w:szCs w:val="26"/>
        </w:rPr>
        <w:t>-20</w:t>
      </w:r>
      <w:r w:rsidR="00980B64" w:rsidRPr="001D1984">
        <w:rPr>
          <w:rFonts w:ascii="Times New Roman" w:hAnsi="Times New Roman"/>
          <w:sz w:val="26"/>
          <w:szCs w:val="26"/>
        </w:rPr>
        <w:t>2</w:t>
      </w:r>
      <w:r w:rsidR="0009433E" w:rsidRPr="001D1984">
        <w:rPr>
          <w:rFonts w:ascii="Times New Roman" w:hAnsi="Times New Roman"/>
          <w:sz w:val="26"/>
          <w:szCs w:val="26"/>
        </w:rPr>
        <w:t>5</w:t>
      </w:r>
      <w:r w:rsidRPr="001D1984">
        <w:rPr>
          <w:rFonts w:ascii="Times New Roman" w:hAnsi="Times New Roman"/>
          <w:sz w:val="26"/>
          <w:szCs w:val="26"/>
        </w:rPr>
        <w:t xml:space="preserve"> годы, целью которого является обеспечение согласования интересов работников, работодателей и органов местного самоуправления по регулированию социально-трудовых отношений, направленных на повышение уровня и качества жизни населения.</w:t>
      </w:r>
    </w:p>
    <w:p w14:paraId="254CC7A3" w14:textId="3D68D099" w:rsidR="00555FD8" w:rsidRPr="001D1984" w:rsidRDefault="00555FD8" w:rsidP="003076FE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1D1984">
        <w:rPr>
          <w:rFonts w:ascii="Times New Roman" w:hAnsi="Times New Roman"/>
          <w:sz w:val="26"/>
          <w:szCs w:val="26"/>
        </w:rPr>
        <w:t>В рамках социального партнёрства проводится объёмная работа</w:t>
      </w:r>
      <w:r w:rsidR="006E03A8">
        <w:rPr>
          <w:rFonts w:ascii="Times New Roman" w:hAnsi="Times New Roman"/>
          <w:sz w:val="26"/>
          <w:szCs w:val="26"/>
        </w:rPr>
        <w:t xml:space="preserve"> – </w:t>
      </w:r>
      <w:r w:rsidRPr="001D1984">
        <w:rPr>
          <w:rFonts w:ascii="Times New Roman" w:hAnsi="Times New Roman"/>
          <w:sz w:val="26"/>
          <w:szCs w:val="26"/>
        </w:rPr>
        <w:t>организуются совещания с участием главы Усть-Катавского городского округа,</w:t>
      </w:r>
      <w:r w:rsidR="000D73AD" w:rsidRPr="001D1984">
        <w:rPr>
          <w:rFonts w:ascii="Times New Roman" w:hAnsi="Times New Roman"/>
          <w:sz w:val="26"/>
          <w:szCs w:val="26"/>
        </w:rPr>
        <w:t xml:space="preserve"> руководителей предприятий,</w:t>
      </w:r>
      <w:r w:rsidRPr="001D1984">
        <w:rPr>
          <w:rFonts w:ascii="Times New Roman" w:hAnsi="Times New Roman"/>
          <w:sz w:val="26"/>
          <w:szCs w:val="26"/>
        </w:rPr>
        <w:t xml:space="preserve"> руководства </w:t>
      </w:r>
      <w:r w:rsidR="00BB5FD4" w:rsidRPr="001D1984">
        <w:rPr>
          <w:rFonts w:ascii="Times New Roman" w:hAnsi="Times New Roman"/>
          <w:sz w:val="26"/>
          <w:szCs w:val="26"/>
        </w:rPr>
        <w:t xml:space="preserve">градообразующего предприятия </w:t>
      </w:r>
      <w:r w:rsidRPr="001D1984">
        <w:rPr>
          <w:rFonts w:ascii="Times New Roman" w:hAnsi="Times New Roman"/>
          <w:sz w:val="26"/>
          <w:szCs w:val="26"/>
        </w:rPr>
        <w:t xml:space="preserve">и председателей ассоциации профсоюзов округа. </w:t>
      </w:r>
    </w:p>
    <w:p w14:paraId="7920DB83" w14:textId="7BD6385D" w:rsidR="00470B26" w:rsidRPr="001D1984" w:rsidRDefault="00555FD8" w:rsidP="003076FE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1D1984">
        <w:rPr>
          <w:rFonts w:ascii="Times New Roman" w:hAnsi="Times New Roman"/>
          <w:sz w:val="26"/>
          <w:szCs w:val="26"/>
        </w:rPr>
        <w:t xml:space="preserve">На заседаниях комиссии рассматриваются вопросы: </w:t>
      </w:r>
      <w:r w:rsidR="000D73AD" w:rsidRPr="001D1984">
        <w:rPr>
          <w:rFonts w:ascii="Times New Roman" w:hAnsi="Times New Roman"/>
          <w:sz w:val="26"/>
          <w:szCs w:val="26"/>
        </w:rPr>
        <w:t xml:space="preserve">о проведении детской оздоровительной компании в летний период; </w:t>
      </w:r>
      <w:r w:rsidR="003E40DB">
        <w:rPr>
          <w:rFonts w:ascii="Times New Roman" w:hAnsi="Times New Roman"/>
          <w:sz w:val="26"/>
          <w:szCs w:val="26"/>
        </w:rPr>
        <w:t>о</w:t>
      </w:r>
      <w:r w:rsidR="003E40DB" w:rsidRPr="003E40DB">
        <w:rPr>
          <w:rFonts w:ascii="Times New Roman" w:hAnsi="Times New Roman"/>
          <w:sz w:val="26"/>
          <w:szCs w:val="26"/>
        </w:rPr>
        <w:t xml:space="preserve"> предоставлени</w:t>
      </w:r>
      <w:r w:rsidR="003E40DB">
        <w:rPr>
          <w:rFonts w:ascii="Times New Roman" w:hAnsi="Times New Roman"/>
          <w:sz w:val="26"/>
          <w:szCs w:val="26"/>
        </w:rPr>
        <w:t>и</w:t>
      </w:r>
      <w:r w:rsidR="003E40DB" w:rsidRPr="003E40DB">
        <w:rPr>
          <w:rFonts w:ascii="Times New Roman" w:hAnsi="Times New Roman"/>
          <w:sz w:val="26"/>
          <w:szCs w:val="26"/>
        </w:rPr>
        <w:t xml:space="preserve"> социальной помощи гражданам округа в форме социального контракта</w:t>
      </w:r>
      <w:r w:rsidR="003E40DB">
        <w:rPr>
          <w:rFonts w:ascii="Times New Roman" w:hAnsi="Times New Roman"/>
          <w:sz w:val="26"/>
          <w:szCs w:val="26"/>
        </w:rPr>
        <w:t>;</w:t>
      </w:r>
      <w:r w:rsidR="003E40DB" w:rsidRPr="003E40DB">
        <w:rPr>
          <w:rFonts w:ascii="Times New Roman" w:hAnsi="Times New Roman"/>
          <w:sz w:val="26"/>
          <w:szCs w:val="26"/>
        </w:rPr>
        <w:t xml:space="preserve"> </w:t>
      </w:r>
      <w:r w:rsidR="000D73AD" w:rsidRPr="001D1984">
        <w:rPr>
          <w:rFonts w:ascii="Times New Roman" w:hAnsi="Times New Roman"/>
          <w:sz w:val="26"/>
          <w:szCs w:val="26"/>
        </w:rPr>
        <w:t xml:space="preserve">о ситуации на рынке труда, о взаимодействии работодателей со службой занятости; </w:t>
      </w:r>
      <w:r w:rsidR="003E40DB">
        <w:rPr>
          <w:rFonts w:ascii="Times New Roman" w:hAnsi="Times New Roman"/>
          <w:sz w:val="26"/>
          <w:szCs w:val="26"/>
        </w:rPr>
        <w:t>об экономической ситуации и перспективах развития крупных предприятий округа; о</w:t>
      </w:r>
      <w:r w:rsidR="000D73AD" w:rsidRPr="001D1984">
        <w:rPr>
          <w:rFonts w:ascii="Times New Roman" w:hAnsi="Times New Roman"/>
          <w:sz w:val="26"/>
          <w:szCs w:val="26"/>
        </w:rPr>
        <w:t xml:space="preserve"> реализации Регионального соглашения о минимальной заработной плате в Челябинской области; о диспансеризации работающих граждан; </w:t>
      </w:r>
      <w:r w:rsidR="00500A40" w:rsidRPr="001D1984">
        <w:rPr>
          <w:rFonts w:ascii="Times New Roman" w:hAnsi="Times New Roman"/>
          <w:sz w:val="26"/>
          <w:szCs w:val="26"/>
        </w:rPr>
        <w:t xml:space="preserve">о проведении информационно-разъяснительной работы, направленной на снижение </w:t>
      </w:r>
      <w:r w:rsidR="003E40DB">
        <w:rPr>
          <w:rFonts w:ascii="Times New Roman" w:hAnsi="Times New Roman"/>
          <w:sz w:val="26"/>
          <w:szCs w:val="26"/>
        </w:rPr>
        <w:t>нелегальной</w:t>
      </w:r>
      <w:r w:rsidR="00500A40" w:rsidRPr="001D1984">
        <w:rPr>
          <w:rFonts w:ascii="Times New Roman" w:hAnsi="Times New Roman"/>
          <w:sz w:val="26"/>
          <w:szCs w:val="26"/>
        </w:rPr>
        <w:t xml:space="preserve"> занятости;</w:t>
      </w:r>
      <w:r w:rsidR="00470B26" w:rsidRPr="001D1984">
        <w:rPr>
          <w:rFonts w:ascii="Times New Roman" w:hAnsi="Times New Roman"/>
          <w:sz w:val="26"/>
          <w:szCs w:val="26"/>
        </w:rPr>
        <w:t xml:space="preserve"> </w:t>
      </w:r>
      <w:r w:rsidR="003E40DB">
        <w:rPr>
          <w:rFonts w:ascii="Times New Roman" w:hAnsi="Times New Roman"/>
          <w:sz w:val="26"/>
          <w:szCs w:val="26"/>
        </w:rPr>
        <w:t>о состоянии и условиях охраны труда в организациях округа</w:t>
      </w:r>
      <w:r w:rsidR="00470B26" w:rsidRPr="001D1984">
        <w:rPr>
          <w:rFonts w:ascii="Times New Roman" w:hAnsi="Times New Roman"/>
          <w:sz w:val="26"/>
          <w:szCs w:val="26"/>
        </w:rPr>
        <w:t xml:space="preserve">; </w:t>
      </w:r>
      <w:r w:rsidR="00A323B3">
        <w:rPr>
          <w:rFonts w:ascii="Times New Roman" w:hAnsi="Times New Roman"/>
          <w:sz w:val="26"/>
          <w:szCs w:val="26"/>
        </w:rPr>
        <w:t xml:space="preserve">о результатах </w:t>
      </w:r>
      <w:r w:rsidR="00A323B3" w:rsidRPr="00A323B3">
        <w:rPr>
          <w:rFonts w:ascii="Times New Roman" w:hAnsi="Times New Roman"/>
          <w:sz w:val="26"/>
          <w:szCs w:val="26"/>
        </w:rPr>
        <w:t>проведения специальной оценки условий труда на рабочих местах на предприятиях и в организациях округа</w:t>
      </w:r>
      <w:r w:rsidR="00A323B3">
        <w:rPr>
          <w:rFonts w:ascii="Times New Roman" w:hAnsi="Times New Roman"/>
          <w:sz w:val="26"/>
          <w:szCs w:val="26"/>
        </w:rPr>
        <w:t xml:space="preserve">; </w:t>
      </w:r>
      <w:r w:rsidR="00470B26" w:rsidRPr="001D1984">
        <w:rPr>
          <w:rFonts w:ascii="Times New Roman" w:hAnsi="Times New Roman"/>
          <w:sz w:val="26"/>
          <w:szCs w:val="26"/>
        </w:rPr>
        <w:t xml:space="preserve">подводятся итоги работы комиссии за отчетный год и рассматриваются мероприятия для включения в план работы комиссии на будущий год. </w:t>
      </w:r>
    </w:p>
    <w:p w14:paraId="6D7B9117" w14:textId="0457D4F6" w:rsidR="00555FD8" w:rsidRPr="001D1984" w:rsidRDefault="00555FD8" w:rsidP="003076FE">
      <w:pPr>
        <w:spacing w:after="0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1D1984">
        <w:rPr>
          <w:rFonts w:ascii="Times New Roman" w:eastAsia="Times New Roman" w:hAnsi="Times New Roman"/>
          <w:sz w:val="26"/>
          <w:szCs w:val="26"/>
          <w:lang w:eastAsia="ru-RU"/>
        </w:rPr>
        <w:t>В 20</w:t>
      </w:r>
      <w:r w:rsidR="00175FF0" w:rsidRPr="001D1984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2765DA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1D1984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году на территории Усть-Катавского городского округа действуют:</w:t>
      </w:r>
      <w:r w:rsidR="00B00BD4" w:rsidRPr="001D198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04895" w:rsidRPr="001D1984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130D00" w:rsidRPr="001D1984">
        <w:rPr>
          <w:rFonts w:ascii="Times New Roman" w:eastAsia="Times New Roman" w:hAnsi="Times New Roman"/>
          <w:sz w:val="26"/>
          <w:szCs w:val="26"/>
          <w:lang w:eastAsia="ru-RU"/>
        </w:rPr>
        <w:t xml:space="preserve"> крупных предприятий, </w:t>
      </w:r>
      <w:r w:rsidR="0064303A" w:rsidRPr="001D1984">
        <w:rPr>
          <w:rFonts w:ascii="Times New Roman" w:eastAsia="Times New Roman" w:hAnsi="Times New Roman"/>
          <w:sz w:val="26"/>
          <w:szCs w:val="26"/>
          <w:lang w:eastAsia="ru-RU"/>
        </w:rPr>
        <w:t xml:space="preserve">из них </w:t>
      </w:r>
      <w:r w:rsidR="0064303A" w:rsidRPr="001D1984">
        <w:rPr>
          <w:rFonts w:ascii="Times New Roman" w:hAnsi="Times New Roman"/>
          <w:sz w:val="26"/>
          <w:szCs w:val="26"/>
        </w:rPr>
        <w:t>градообразующее</w:t>
      </w:r>
      <w:r w:rsidRPr="001D1984">
        <w:rPr>
          <w:rFonts w:ascii="Times New Roman" w:hAnsi="Times New Roman"/>
          <w:sz w:val="26"/>
          <w:szCs w:val="26"/>
        </w:rPr>
        <w:t xml:space="preserve"> предприятие</w:t>
      </w:r>
      <w:r w:rsidR="0064303A" w:rsidRPr="001D1984">
        <w:rPr>
          <w:rFonts w:ascii="Times New Roman" w:hAnsi="Times New Roman"/>
          <w:sz w:val="26"/>
          <w:szCs w:val="26"/>
        </w:rPr>
        <w:t xml:space="preserve"> – </w:t>
      </w:r>
      <w:r w:rsidR="00B00BD4" w:rsidRPr="001D1984">
        <w:rPr>
          <w:rFonts w:ascii="Times New Roman" w:hAnsi="Times New Roman"/>
          <w:sz w:val="26"/>
          <w:szCs w:val="26"/>
        </w:rPr>
        <w:t>филиал акционерного общества «Усть-Катавский вагоностроительный завод»</w:t>
      </w:r>
      <w:r w:rsidR="001C7A62" w:rsidRPr="001D1984">
        <w:rPr>
          <w:rFonts w:ascii="Times New Roman" w:hAnsi="Times New Roman"/>
          <w:sz w:val="26"/>
          <w:szCs w:val="26"/>
        </w:rPr>
        <w:t xml:space="preserve"> – </w:t>
      </w:r>
      <w:r w:rsidRPr="001D1984">
        <w:rPr>
          <w:rFonts w:ascii="Times New Roman" w:hAnsi="Times New Roman"/>
          <w:sz w:val="26"/>
          <w:szCs w:val="26"/>
        </w:rPr>
        <w:t xml:space="preserve">«Усть-Катавский вагоностроительный завод им. С. М. Кирова»; </w:t>
      </w:r>
      <w:r w:rsidR="003C656F" w:rsidRPr="001D1984">
        <w:rPr>
          <w:rFonts w:ascii="Times New Roman" w:hAnsi="Times New Roman"/>
          <w:sz w:val="26"/>
          <w:szCs w:val="26"/>
        </w:rPr>
        <w:t>6</w:t>
      </w:r>
      <w:r w:rsidR="003F6E37" w:rsidRPr="001D1984">
        <w:rPr>
          <w:rFonts w:ascii="Times New Roman" w:hAnsi="Times New Roman"/>
          <w:sz w:val="26"/>
          <w:szCs w:val="26"/>
        </w:rPr>
        <w:t>47</w:t>
      </w:r>
      <w:r w:rsidR="00C930B6" w:rsidRPr="001D1984">
        <w:rPr>
          <w:rFonts w:ascii="Times New Roman" w:hAnsi="Times New Roman"/>
          <w:sz w:val="26"/>
          <w:szCs w:val="26"/>
        </w:rPr>
        <w:t xml:space="preserve"> субъект</w:t>
      </w:r>
      <w:r w:rsidR="007F0045" w:rsidRPr="001D1984">
        <w:rPr>
          <w:rFonts w:ascii="Times New Roman" w:hAnsi="Times New Roman"/>
          <w:sz w:val="26"/>
          <w:szCs w:val="26"/>
        </w:rPr>
        <w:t>а</w:t>
      </w:r>
      <w:r w:rsidR="00C930B6" w:rsidRPr="001D1984">
        <w:rPr>
          <w:rFonts w:ascii="Times New Roman" w:hAnsi="Times New Roman"/>
          <w:sz w:val="26"/>
          <w:szCs w:val="26"/>
        </w:rPr>
        <w:t xml:space="preserve"> малого и среднего </w:t>
      </w:r>
      <w:r w:rsidR="00C930B6" w:rsidRPr="001D1984">
        <w:rPr>
          <w:rFonts w:ascii="Times New Roman" w:hAnsi="Times New Roman"/>
          <w:sz w:val="26"/>
          <w:szCs w:val="26"/>
        </w:rPr>
        <w:lastRenderedPageBreak/>
        <w:t xml:space="preserve">предпринимательства, из них </w:t>
      </w:r>
      <w:r w:rsidR="00587127" w:rsidRPr="001D1984">
        <w:rPr>
          <w:rFonts w:ascii="Times New Roman" w:hAnsi="Times New Roman"/>
          <w:sz w:val="26"/>
          <w:szCs w:val="26"/>
        </w:rPr>
        <w:t>9</w:t>
      </w:r>
      <w:r w:rsidR="003F6E37" w:rsidRPr="001D1984">
        <w:rPr>
          <w:rFonts w:ascii="Times New Roman" w:hAnsi="Times New Roman"/>
          <w:sz w:val="26"/>
          <w:szCs w:val="26"/>
        </w:rPr>
        <w:t>4</w:t>
      </w:r>
      <w:r w:rsidR="00C930B6" w:rsidRPr="001D1984">
        <w:rPr>
          <w:rFonts w:ascii="Times New Roman" w:hAnsi="Times New Roman"/>
          <w:bCs/>
          <w:sz w:val="26"/>
          <w:szCs w:val="26"/>
        </w:rPr>
        <w:t xml:space="preserve"> –</w:t>
      </w:r>
      <w:r w:rsidRPr="001D1984">
        <w:rPr>
          <w:rFonts w:ascii="Times New Roman" w:hAnsi="Times New Roman"/>
          <w:bCs/>
          <w:sz w:val="26"/>
          <w:szCs w:val="26"/>
        </w:rPr>
        <w:t xml:space="preserve"> средних и малых</w:t>
      </w:r>
      <w:r w:rsidRPr="001D1984">
        <w:rPr>
          <w:rFonts w:ascii="Times New Roman" w:hAnsi="Times New Roman"/>
          <w:sz w:val="26"/>
          <w:szCs w:val="26"/>
        </w:rPr>
        <w:t xml:space="preserve"> предприятий; </w:t>
      </w:r>
      <w:r w:rsidR="003F6E37" w:rsidRPr="001D1984">
        <w:rPr>
          <w:rFonts w:ascii="Times New Roman" w:hAnsi="Times New Roman"/>
          <w:bCs/>
          <w:sz w:val="26"/>
          <w:szCs w:val="26"/>
        </w:rPr>
        <w:t>553</w:t>
      </w:r>
      <w:r w:rsidR="00CA29DA" w:rsidRPr="001D1984">
        <w:rPr>
          <w:rFonts w:ascii="Times New Roman" w:hAnsi="Times New Roman"/>
          <w:bCs/>
          <w:sz w:val="26"/>
          <w:szCs w:val="26"/>
        </w:rPr>
        <w:t xml:space="preserve"> – </w:t>
      </w:r>
      <w:r w:rsidRPr="001D1984">
        <w:rPr>
          <w:rFonts w:ascii="Times New Roman" w:hAnsi="Times New Roman"/>
          <w:bCs/>
          <w:sz w:val="26"/>
          <w:szCs w:val="26"/>
        </w:rPr>
        <w:t>индивидуальных</w:t>
      </w:r>
      <w:r w:rsidRPr="001D1984">
        <w:rPr>
          <w:rFonts w:ascii="Times New Roman" w:hAnsi="Times New Roman"/>
          <w:sz w:val="26"/>
          <w:szCs w:val="26"/>
        </w:rPr>
        <w:t xml:space="preserve"> предпринимателей; </w:t>
      </w:r>
      <w:r w:rsidRPr="001D1984">
        <w:rPr>
          <w:rFonts w:ascii="Times New Roman" w:hAnsi="Times New Roman"/>
          <w:bCs/>
          <w:sz w:val="26"/>
          <w:szCs w:val="26"/>
        </w:rPr>
        <w:t>4</w:t>
      </w:r>
      <w:r w:rsidR="00587127" w:rsidRPr="001D1984">
        <w:rPr>
          <w:rFonts w:ascii="Times New Roman" w:hAnsi="Times New Roman"/>
          <w:bCs/>
          <w:sz w:val="26"/>
          <w:szCs w:val="26"/>
        </w:rPr>
        <w:t>7</w:t>
      </w:r>
      <w:r w:rsidR="00C92D83" w:rsidRPr="001D1984">
        <w:rPr>
          <w:rFonts w:ascii="Times New Roman" w:hAnsi="Times New Roman"/>
          <w:bCs/>
          <w:sz w:val="26"/>
          <w:szCs w:val="26"/>
        </w:rPr>
        <w:t xml:space="preserve"> –</w:t>
      </w:r>
      <w:r w:rsidR="00914D7C" w:rsidRPr="001D1984">
        <w:rPr>
          <w:rFonts w:ascii="Times New Roman" w:hAnsi="Times New Roman"/>
          <w:bCs/>
          <w:sz w:val="26"/>
          <w:szCs w:val="26"/>
        </w:rPr>
        <w:t xml:space="preserve"> </w:t>
      </w:r>
      <w:r w:rsidRPr="001D1984">
        <w:rPr>
          <w:rFonts w:ascii="Times New Roman" w:hAnsi="Times New Roman"/>
          <w:bCs/>
          <w:sz w:val="26"/>
          <w:szCs w:val="26"/>
        </w:rPr>
        <w:t>организаций бюджетной сферы.</w:t>
      </w:r>
    </w:p>
    <w:p w14:paraId="3BE0B353" w14:textId="17DE5E37" w:rsidR="00555FD8" w:rsidRPr="00DA5377" w:rsidRDefault="00555FD8" w:rsidP="003076FE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1D1984">
        <w:rPr>
          <w:rFonts w:ascii="Times New Roman" w:hAnsi="Times New Roman"/>
          <w:bCs/>
          <w:sz w:val="26"/>
          <w:szCs w:val="26"/>
        </w:rPr>
        <w:t>Численность работающих в округе, по предварительным данным, на 01.01.202</w:t>
      </w:r>
      <w:r w:rsidR="00D72A26" w:rsidRPr="001D1984">
        <w:rPr>
          <w:rFonts w:ascii="Times New Roman" w:hAnsi="Times New Roman"/>
          <w:bCs/>
          <w:sz w:val="26"/>
          <w:szCs w:val="26"/>
        </w:rPr>
        <w:t>4</w:t>
      </w:r>
      <w:r w:rsidRPr="001D1984">
        <w:rPr>
          <w:rFonts w:ascii="Times New Roman" w:hAnsi="Times New Roman"/>
          <w:bCs/>
          <w:sz w:val="26"/>
          <w:szCs w:val="26"/>
        </w:rPr>
        <w:t>г.</w:t>
      </w:r>
      <w:r w:rsidR="008D40B1" w:rsidRPr="001D1984">
        <w:rPr>
          <w:rFonts w:ascii="Times New Roman" w:hAnsi="Times New Roman"/>
          <w:bCs/>
          <w:sz w:val="26"/>
          <w:szCs w:val="26"/>
        </w:rPr>
        <w:t xml:space="preserve"> </w:t>
      </w:r>
      <w:r w:rsidRPr="00DA5377">
        <w:rPr>
          <w:rFonts w:ascii="Times New Roman" w:hAnsi="Times New Roman"/>
          <w:bCs/>
          <w:sz w:val="26"/>
          <w:szCs w:val="26"/>
        </w:rPr>
        <w:t xml:space="preserve">составила </w:t>
      </w:r>
      <w:r w:rsidR="00DA5377" w:rsidRPr="00DA5377">
        <w:rPr>
          <w:rFonts w:ascii="Times New Roman" w:hAnsi="Times New Roman"/>
          <w:bCs/>
          <w:sz w:val="26"/>
          <w:szCs w:val="26"/>
        </w:rPr>
        <w:t>6411</w:t>
      </w:r>
      <w:r w:rsidRPr="00DA5377">
        <w:rPr>
          <w:rFonts w:ascii="Times New Roman" w:hAnsi="Times New Roman"/>
          <w:bCs/>
          <w:sz w:val="26"/>
          <w:szCs w:val="26"/>
        </w:rPr>
        <w:t xml:space="preserve"> человек, из них </w:t>
      </w:r>
      <w:r w:rsidR="00DA5377" w:rsidRPr="00DA5377">
        <w:rPr>
          <w:rFonts w:ascii="Times New Roman" w:hAnsi="Times New Roman"/>
          <w:bCs/>
          <w:sz w:val="26"/>
          <w:szCs w:val="26"/>
        </w:rPr>
        <w:t>3982</w:t>
      </w:r>
      <w:r w:rsidRPr="00DA5377">
        <w:rPr>
          <w:rFonts w:ascii="Times New Roman" w:hAnsi="Times New Roman"/>
          <w:bCs/>
          <w:sz w:val="26"/>
          <w:szCs w:val="26"/>
        </w:rPr>
        <w:t xml:space="preserve"> человек</w:t>
      </w:r>
      <w:r w:rsidR="00A42CF8">
        <w:rPr>
          <w:rFonts w:ascii="Times New Roman" w:hAnsi="Times New Roman"/>
          <w:bCs/>
          <w:sz w:val="26"/>
          <w:szCs w:val="26"/>
        </w:rPr>
        <w:t>а</w:t>
      </w:r>
      <w:r w:rsidRPr="00DA5377">
        <w:rPr>
          <w:rFonts w:ascii="Times New Roman" w:hAnsi="Times New Roman"/>
          <w:bCs/>
          <w:sz w:val="26"/>
          <w:szCs w:val="26"/>
        </w:rPr>
        <w:t xml:space="preserve"> трудится на</w:t>
      </w:r>
      <w:r w:rsidRPr="00DA5377">
        <w:rPr>
          <w:rFonts w:ascii="Times New Roman" w:hAnsi="Times New Roman"/>
          <w:sz w:val="26"/>
          <w:szCs w:val="26"/>
        </w:rPr>
        <w:t xml:space="preserve"> крупных предприятиях, </w:t>
      </w:r>
      <w:r w:rsidR="00823F24" w:rsidRPr="00DA5377">
        <w:rPr>
          <w:rFonts w:ascii="Times New Roman" w:hAnsi="Times New Roman"/>
          <w:bCs/>
          <w:sz w:val="26"/>
          <w:szCs w:val="26"/>
        </w:rPr>
        <w:t>20</w:t>
      </w:r>
      <w:r w:rsidR="00DA5377" w:rsidRPr="00DA5377">
        <w:rPr>
          <w:rFonts w:ascii="Times New Roman" w:hAnsi="Times New Roman"/>
          <w:bCs/>
          <w:sz w:val="26"/>
          <w:szCs w:val="26"/>
        </w:rPr>
        <w:t>20</w:t>
      </w:r>
      <w:r w:rsidR="00A93060" w:rsidRPr="00DA5377">
        <w:rPr>
          <w:rFonts w:ascii="Times New Roman" w:hAnsi="Times New Roman"/>
          <w:b/>
          <w:sz w:val="26"/>
          <w:szCs w:val="26"/>
        </w:rPr>
        <w:t xml:space="preserve"> </w:t>
      </w:r>
      <w:r w:rsidRPr="00DA5377">
        <w:rPr>
          <w:rFonts w:ascii="Times New Roman" w:hAnsi="Times New Roman"/>
          <w:sz w:val="26"/>
          <w:szCs w:val="26"/>
        </w:rPr>
        <w:t xml:space="preserve">человек – в организациях бюджетной сферы и </w:t>
      </w:r>
      <w:r w:rsidR="00A42CF8">
        <w:rPr>
          <w:rFonts w:ascii="Times New Roman" w:hAnsi="Times New Roman"/>
          <w:bCs/>
          <w:sz w:val="26"/>
          <w:szCs w:val="26"/>
        </w:rPr>
        <w:t>617</w:t>
      </w:r>
      <w:r w:rsidRPr="00DA5377">
        <w:rPr>
          <w:rFonts w:ascii="Times New Roman" w:hAnsi="Times New Roman"/>
          <w:sz w:val="26"/>
          <w:szCs w:val="26"/>
        </w:rPr>
        <w:t xml:space="preserve"> человек</w:t>
      </w:r>
      <w:r w:rsidR="00A93060" w:rsidRPr="00DA5377">
        <w:rPr>
          <w:rFonts w:ascii="Times New Roman" w:hAnsi="Times New Roman"/>
          <w:sz w:val="26"/>
          <w:szCs w:val="26"/>
        </w:rPr>
        <w:t xml:space="preserve"> – </w:t>
      </w:r>
      <w:r w:rsidRPr="00DA5377">
        <w:rPr>
          <w:rFonts w:ascii="Times New Roman" w:hAnsi="Times New Roman"/>
          <w:sz w:val="26"/>
          <w:szCs w:val="26"/>
        </w:rPr>
        <w:t>на малых предприятиях, включая индивидуальных предпринимателей и крестьянско-фермерские хозяйства.</w:t>
      </w:r>
    </w:p>
    <w:p w14:paraId="364C4022" w14:textId="284E7FEE" w:rsidR="00555FD8" w:rsidRPr="001819C1" w:rsidRDefault="00555FD8" w:rsidP="003076FE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1D1984">
        <w:rPr>
          <w:rFonts w:ascii="Times New Roman" w:hAnsi="Times New Roman"/>
          <w:sz w:val="26"/>
          <w:szCs w:val="26"/>
        </w:rPr>
        <w:t xml:space="preserve">Количество действующих коллективных договоров в Усть-Катавском городском </w:t>
      </w:r>
      <w:r w:rsidRPr="001819C1">
        <w:rPr>
          <w:rFonts w:ascii="Times New Roman" w:hAnsi="Times New Roman"/>
          <w:sz w:val="26"/>
          <w:szCs w:val="26"/>
        </w:rPr>
        <w:t xml:space="preserve">округе – </w:t>
      </w:r>
      <w:r w:rsidR="00C23120" w:rsidRPr="001819C1">
        <w:rPr>
          <w:rFonts w:ascii="Times New Roman" w:hAnsi="Times New Roman"/>
          <w:bCs/>
          <w:sz w:val="26"/>
          <w:szCs w:val="26"/>
        </w:rPr>
        <w:t>2</w:t>
      </w:r>
      <w:r w:rsidR="001819C1" w:rsidRPr="001819C1">
        <w:rPr>
          <w:rFonts w:ascii="Times New Roman" w:hAnsi="Times New Roman"/>
          <w:bCs/>
          <w:sz w:val="26"/>
          <w:szCs w:val="26"/>
        </w:rPr>
        <w:t>5</w:t>
      </w:r>
      <w:r w:rsidRPr="001819C1">
        <w:rPr>
          <w:rFonts w:ascii="Times New Roman" w:hAnsi="Times New Roman"/>
          <w:sz w:val="26"/>
          <w:szCs w:val="26"/>
        </w:rPr>
        <w:t xml:space="preserve"> ед</w:t>
      </w:r>
      <w:r w:rsidR="00C23120" w:rsidRPr="001819C1">
        <w:rPr>
          <w:rFonts w:ascii="Times New Roman" w:hAnsi="Times New Roman"/>
          <w:sz w:val="26"/>
          <w:szCs w:val="26"/>
        </w:rPr>
        <w:t>иниц</w:t>
      </w:r>
      <w:r w:rsidRPr="001819C1">
        <w:rPr>
          <w:rFonts w:ascii="Times New Roman" w:hAnsi="Times New Roman"/>
          <w:sz w:val="26"/>
          <w:szCs w:val="26"/>
        </w:rPr>
        <w:t xml:space="preserve">. Охват работников коллективно-договорным регулированием по округу составил </w:t>
      </w:r>
      <w:r w:rsidR="00C23120" w:rsidRPr="001819C1">
        <w:rPr>
          <w:rFonts w:ascii="Times New Roman" w:hAnsi="Times New Roman"/>
          <w:bCs/>
          <w:sz w:val="26"/>
          <w:szCs w:val="26"/>
        </w:rPr>
        <w:t>6</w:t>
      </w:r>
      <w:r w:rsidR="001819C1" w:rsidRPr="001819C1">
        <w:rPr>
          <w:rFonts w:ascii="Times New Roman" w:hAnsi="Times New Roman"/>
          <w:bCs/>
          <w:sz w:val="26"/>
          <w:szCs w:val="26"/>
        </w:rPr>
        <w:t>4,2</w:t>
      </w:r>
      <w:r w:rsidRPr="001819C1">
        <w:rPr>
          <w:rFonts w:ascii="Times New Roman" w:hAnsi="Times New Roman"/>
          <w:sz w:val="26"/>
          <w:szCs w:val="26"/>
        </w:rPr>
        <w:t xml:space="preserve">% из них: на крупных предприятиях – </w:t>
      </w:r>
      <w:r w:rsidR="001819C1" w:rsidRPr="001819C1">
        <w:rPr>
          <w:rFonts w:ascii="Times New Roman" w:hAnsi="Times New Roman"/>
          <w:bCs/>
          <w:sz w:val="26"/>
          <w:szCs w:val="26"/>
        </w:rPr>
        <w:t>40,5</w:t>
      </w:r>
      <w:r w:rsidRPr="001819C1">
        <w:rPr>
          <w:rFonts w:ascii="Times New Roman" w:hAnsi="Times New Roman"/>
          <w:sz w:val="26"/>
          <w:szCs w:val="26"/>
        </w:rPr>
        <w:t xml:space="preserve">%; в организациях бюджетной сферы – </w:t>
      </w:r>
      <w:r w:rsidR="0087561B" w:rsidRPr="001819C1">
        <w:rPr>
          <w:rFonts w:ascii="Times New Roman" w:hAnsi="Times New Roman"/>
          <w:sz w:val="26"/>
          <w:szCs w:val="26"/>
        </w:rPr>
        <w:t>21,</w:t>
      </w:r>
      <w:r w:rsidR="001819C1" w:rsidRPr="001819C1">
        <w:rPr>
          <w:rFonts w:ascii="Times New Roman" w:hAnsi="Times New Roman"/>
          <w:sz w:val="26"/>
          <w:szCs w:val="26"/>
        </w:rPr>
        <w:t>4</w:t>
      </w:r>
      <w:r w:rsidRPr="001819C1">
        <w:rPr>
          <w:rFonts w:ascii="Times New Roman" w:hAnsi="Times New Roman"/>
          <w:sz w:val="26"/>
          <w:szCs w:val="26"/>
        </w:rPr>
        <w:t xml:space="preserve">% (в остальных организациях заключены положения об оплате труда, о рабочем времени и времени отдыха, отпусков работников, об охране труда работников); в субъектах малого и среднего предпринимательства – </w:t>
      </w:r>
      <w:r w:rsidR="001819C1" w:rsidRPr="001819C1">
        <w:rPr>
          <w:rFonts w:ascii="Times New Roman" w:hAnsi="Times New Roman"/>
          <w:bCs/>
          <w:sz w:val="26"/>
          <w:szCs w:val="26"/>
        </w:rPr>
        <w:t>2,3</w:t>
      </w:r>
      <w:r w:rsidRPr="001819C1">
        <w:rPr>
          <w:rFonts w:ascii="Times New Roman" w:hAnsi="Times New Roman"/>
          <w:sz w:val="26"/>
          <w:szCs w:val="26"/>
        </w:rPr>
        <w:t xml:space="preserve">%. </w:t>
      </w:r>
    </w:p>
    <w:p w14:paraId="26452F0C" w14:textId="77777777" w:rsidR="00555FD8" w:rsidRPr="001D1984" w:rsidRDefault="00555FD8" w:rsidP="003076FE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1D1984">
        <w:rPr>
          <w:rFonts w:ascii="Times New Roman" w:hAnsi="Times New Roman"/>
          <w:sz w:val="26"/>
          <w:szCs w:val="26"/>
        </w:rPr>
        <w:t>В</w:t>
      </w:r>
      <w:r w:rsidRPr="001D1984">
        <w:rPr>
          <w:rFonts w:ascii="Times New Roman" w:eastAsia="Times New Roman" w:hAnsi="Times New Roman"/>
          <w:sz w:val="26"/>
          <w:szCs w:val="26"/>
          <w:lang w:eastAsia="ru-RU"/>
        </w:rPr>
        <w:t xml:space="preserve"> трудовом кодексе нет прямого предписания об обязательном наличии в организации или у индивидуального предпринимателя коллективного договора. Ответственность за отсутствие коллективного договора в организации или у индивидуального предпринимателя законодательством не предусмотрена. Статьей 22 Трудового кодекса РФ предоставлено как право, так и обязанность на заключение коллективного договора.</w:t>
      </w:r>
    </w:p>
    <w:p w14:paraId="472A98E7" w14:textId="77777777" w:rsidR="00555FD8" w:rsidRPr="001D1984" w:rsidRDefault="00555FD8" w:rsidP="003076FE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1D1984">
        <w:rPr>
          <w:rFonts w:ascii="Times New Roman" w:hAnsi="Times New Roman"/>
          <w:sz w:val="26"/>
          <w:szCs w:val="26"/>
        </w:rPr>
        <w:t>Существует ряд причин, сдерживающих заключение коллективных договоров в организациях:</w:t>
      </w:r>
    </w:p>
    <w:p w14:paraId="4838C2F0" w14:textId="430EFBA5" w:rsidR="00555FD8" w:rsidRPr="001D1984" w:rsidRDefault="00DA5AF2" w:rsidP="003076FE">
      <w:pPr>
        <w:numPr>
          <w:ilvl w:val="0"/>
          <w:numId w:val="1"/>
        </w:numPr>
        <w:spacing w:after="0"/>
        <w:ind w:hanging="153"/>
        <w:jc w:val="both"/>
        <w:rPr>
          <w:rFonts w:ascii="Times New Roman" w:hAnsi="Times New Roman"/>
          <w:sz w:val="26"/>
          <w:szCs w:val="26"/>
        </w:rPr>
      </w:pPr>
      <w:r w:rsidRPr="001D1984">
        <w:rPr>
          <w:rFonts w:ascii="Times New Roman" w:hAnsi="Times New Roman"/>
          <w:sz w:val="26"/>
          <w:szCs w:val="26"/>
        </w:rPr>
        <w:t xml:space="preserve"> </w:t>
      </w:r>
      <w:r w:rsidR="00555FD8" w:rsidRPr="001D1984">
        <w:rPr>
          <w:rFonts w:ascii="Times New Roman" w:hAnsi="Times New Roman"/>
          <w:sz w:val="26"/>
          <w:szCs w:val="26"/>
        </w:rPr>
        <w:t>нежелание работодателей заключать коллективные договоры;</w:t>
      </w:r>
    </w:p>
    <w:p w14:paraId="449B560B" w14:textId="30D8BA77" w:rsidR="00555FD8" w:rsidRPr="001D1984" w:rsidRDefault="00DA5AF2" w:rsidP="003076FE">
      <w:pPr>
        <w:numPr>
          <w:ilvl w:val="0"/>
          <w:numId w:val="1"/>
        </w:numPr>
        <w:spacing w:after="0"/>
        <w:ind w:hanging="153"/>
        <w:jc w:val="both"/>
        <w:rPr>
          <w:rFonts w:ascii="Times New Roman" w:hAnsi="Times New Roman"/>
          <w:sz w:val="26"/>
          <w:szCs w:val="26"/>
        </w:rPr>
      </w:pPr>
      <w:r w:rsidRPr="001D1984">
        <w:rPr>
          <w:rFonts w:ascii="Times New Roman" w:hAnsi="Times New Roman"/>
          <w:sz w:val="26"/>
          <w:szCs w:val="26"/>
        </w:rPr>
        <w:t xml:space="preserve"> </w:t>
      </w:r>
      <w:r w:rsidR="00555FD8" w:rsidRPr="001D1984">
        <w:rPr>
          <w:rFonts w:ascii="Times New Roman" w:hAnsi="Times New Roman"/>
          <w:sz w:val="26"/>
          <w:szCs w:val="26"/>
        </w:rPr>
        <w:t>бесконечные реорганизации (в связи с уходом от налогов)</w:t>
      </w:r>
      <w:r w:rsidR="009867A0" w:rsidRPr="001D1984">
        <w:rPr>
          <w:rFonts w:ascii="Times New Roman" w:hAnsi="Times New Roman"/>
          <w:sz w:val="26"/>
          <w:szCs w:val="26"/>
        </w:rPr>
        <w:t>;</w:t>
      </w:r>
    </w:p>
    <w:p w14:paraId="1640AA35" w14:textId="057632B0" w:rsidR="00555FD8" w:rsidRPr="001D1984" w:rsidRDefault="00DA5AF2" w:rsidP="003076FE">
      <w:pPr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1D1984">
        <w:rPr>
          <w:rFonts w:ascii="Times New Roman" w:hAnsi="Times New Roman"/>
          <w:sz w:val="26"/>
          <w:szCs w:val="26"/>
        </w:rPr>
        <w:t xml:space="preserve"> </w:t>
      </w:r>
      <w:r w:rsidR="00555FD8" w:rsidRPr="001D1984">
        <w:rPr>
          <w:rFonts w:ascii="Times New Roman" w:hAnsi="Times New Roman"/>
          <w:sz w:val="26"/>
          <w:szCs w:val="26"/>
        </w:rPr>
        <w:t>наличие ведомственных нормативно-правовых актов и положений, регулирующих трудовые отношения;</w:t>
      </w:r>
    </w:p>
    <w:p w14:paraId="49CE6E4C" w14:textId="22833A0B" w:rsidR="00555FD8" w:rsidRPr="001D1984" w:rsidRDefault="00DA5AF2" w:rsidP="003076FE">
      <w:pPr>
        <w:numPr>
          <w:ilvl w:val="0"/>
          <w:numId w:val="1"/>
        </w:numPr>
        <w:spacing w:after="0"/>
        <w:ind w:hanging="153"/>
        <w:jc w:val="both"/>
        <w:rPr>
          <w:rFonts w:ascii="Times New Roman" w:hAnsi="Times New Roman"/>
          <w:sz w:val="26"/>
          <w:szCs w:val="26"/>
        </w:rPr>
      </w:pPr>
      <w:r w:rsidRPr="001D1984">
        <w:rPr>
          <w:rFonts w:ascii="Times New Roman" w:hAnsi="Times New Roman"/>
          <w:sz w:val="26"/>
          <w:szCs w:val="26"/>
        </w:rPr>
        <w:t xml:space="preserve"> </w:t>
      </w:r>
      <w:r w:rsidR="00555FD8" w:rsidRPr="001D1984">
        <w:rPr>
          <w:rFonts w:ascii="Times New Roman" w:hAnsi="Times New Roman"/>
          <w:sz w:val="26"/>
          <w:szCs w:val="26"/>
        </w:rPr>
        <w:t>небольшая численность работников в организациях.</w:t>
      </w:r>
    </w:p>
    <w:p w14:paraId="0F6A388C" w14:textId="088BFDE1" w:rsidR="00555FD8" w:rsidRPr="001D1984" w:rsidRDefault="00555FD8" w:rsidP="003076FE">
      <w:pPr>
        <w:pStyle w:val="a3"/>
        <w:spacing w:before="0" w:beforeAutospacing="0" w:after="0" w:afterAutospacing="0" w:line="276" w:lineRule="auto"/>
        <w:ind w:firstLine="567"/>
        <w:jc w:val="both"/>
        <w:rPr>
          <w:sz w:val="26"/>
          <w:szCs w:val="26"/>
        </w:rPr>
      </w:pPr>
      <w:r w:rsidRPr="001D1984">
        <w:rPr>
          <w:color w:val="000000"/>
          <w:sz w:val="26"/>
          <w:szCs w:val="26"/>
        </w:rPr>
        <w:t>Социальное партнерство</w:t>
      </w:r>
      <w:r w:rsidR="00D028B8" w:rsidRPr="001D1984">
        <w:rPr>
          <w:color w:val="000000"/>
          <w:sz w:val="26"/>
          <w:szCs w:val="26"/>
        </w:rPr>
        <w:t xml:space="preserve"> – </w:t>
      </w:r>
      <w:r w:rsidRPr="001D1984">
        <w:rPr>
          <w:color w:val="000000"/>
          <w:sz w:val="26"/>
          <w:szCs w:val="26"/>
        </w:rPr>
        <w:t xml:space="preserve">это система взаимоотношений между работниками, работодателями, органами государственной власти, органами местного самоуправления. У </w:t>
      </w:r>
      <w:r w:rsidRPr="001D1984">
        <w:rPr>
          <w:sz w:val="26"/>
          <w:szCs w:val="26"/>
        </w:rPr>
        <w:t>органов местного самоуправления отсутствуют рычаги воздействия на работодателей, мы приглашаем их на комиссию, проводим разъяснительную работу, информируем через различные информационные ресурсы, убеждаем, призываем.</w:t>
      </w:r>
    </w:p>
    <w:p w14:paraId="79080BA7" w14:textId="0629778C" w:rsidR="00555FD8" w:rsidRPr="001D1984" w:rsidRDefault="00555FD8" w:rsidP="003076FE">
      <w:pPr>
        <w:pStyle w:val="a3"/>
        <w:spacing w:before="0" w:beforeAutospacing="0" w:after="0" w:afterAutospacing="0" w:line="276" w:lineRule="auto"/>
        <w:ind w:firstLine="567"/>
        <w:jc w:val="both"/>
        <w:rPr>
          <w:sz w:val="26"/>
          <w:szCs w:val="26"/>
        </w:rPr>
      </w:pPr>
      <w:r w:rsidRPr="001D1984">
        <w:rPr>
          <w:sz w:val="26"/>
          <w:szCs w:val="26"/>
        </w:rPr>
        <w:t xml:space="preserve">В округе действует </w:t>
      </w:r>
      <w:r w:rsidR="00CA5875" w:rsidRPr="001D1984">
        <w:rPr>
          <w:bCs/>
          <w:sz w:val="26"/>
          <w:szCs w:val="26"/>
        </w:rPr>
        <w:t>2</w:t>
      </w:r>
      <w:r w:rsidR="009F5B7E" w:rsidRPr="001D1984">
        <w:rPr>
          <w:bCs/>
          <w:sz w:val="26"/>
          <w:szCs w:val="26"/>
        </w:rPr>
        <w:t>3</w:t>
      </w:r>
      <w:r w:rsidRPr="001D1984">
        <w:rPr>
          <w:sz w:val="26"/>
          <w:szCs w:val="26"/>
        </w:rPr>
        <w:t xml:space="preserve"> первичных профсоюзных организаций и </w:t>
      </w:r>
      <w:r w:rsidRPr="001D1984">
        <w:rPr>
          <w:bCs/>
          <w:sz w:val="26"/>
          <w:szCs w:val="26"/>
        </w:rPr>
        <w:t>1</w:t>
      </w:r>
      <w:r w:rsidRPr="001D1984">
        <w:rPr>
          <w:b/>
          <w:sz w:val="26"/>
          <w:szCs w:val="26"/>
        </w:rPr>
        <w:t xml:space="preserve"> </w:t>
      </w:r>
      <w:r w:rsidRPr="001D1984">
        <w:rPr>
          <w:sz w:val="26"/>
          <w:szCs w:val="26"/>
        </w:rPr>
        <w:t xml:space="preserve">территориальное объединение профсоюзов – </w:t>
      </w:r>
      <w:r w:rsidR="00AB4B9C" w:rsidRPr="001D1984">
        <w:rPr>
          <w:sz w:val="26"/>
          <w:szCs w:val="26"/>
        </w:rPr>
        <w:t xml:space="preserve">ОО </w:t>
      </w:r>
      <w:r w:rsidRPr="001D1984">
        <w:rPr>
          <w:sz w:val="26"/>
          <w:szCs w:val="26"/>
        </w:rPr>
        <w:t>«ППО УКВЗ»</w:t>
      </w:r>
      <w:r w:rsidR="00AB4B9C" w:rsidRPr="001D1984">
        <w:rPr>
          <w:sz w:val="26"/>
          <w:szCs w:val="26"/>
        </w:rPr>
        <w:t xml:space="preserve"> ОО «Профобщемаш России»</w:t>
      </w:r>
      <w:r w:rsidRPr="001D1984">
        <w:rPr>
          <w:sz w:val="26"/>
          <w:szCs w:val="26"/>
        </w:rPr>
        <w:t xml:space="preserve">, которое </w:t>
      </w:r>
      <w:r w:rsidR="00F26EBC" w:rsidRPr="001D1984">
        <w:rPr>
          <w:sz w:val="26"/>
          <w:szCs w:val="26"/>
        </w:rPr>
        <w:t>включает</w:t>
      </w:r>
      <w:r w:rsidR="007D1A1A" w:rsidRPr="001D1984">
        <w:rPr>
          <w:sz w:val="26"/>
          <w:szCs w:val="26"/>
        </w:rPr>
        <w:t>: филиал АО «УКВЗ» - «УКВЗ им. С.М. Кирова»</w:t>
      </w:r>
      <w:r w:rsidR="00925F81" w:rsidRPr="001D1984">
        <w:rPr>
          <w:sz w:val="26"/>
          <w:szCs w:val="26"/>
        </w:rPr>
        <w:t xml:space="preserve">, </w:t>
      </w:r>
      <w:r w:rsidRPr="001D1984">
        <w:rPr>
          <w:sz w:val="26"/>
          <w:szCs w:val="26"/>
        </w:rPr>
        <w:t xml:space="preserve">ФГБУЗ </w:t>
      </w:r>
      <w:r w:rsidR="001470AB" w:rsidRPr="001D1984">
        <w:rPr>
          <w:sz w:val="26"/>
          <w:szCs w:val="26"/>
        </w:rPr>
        <w:t>«</w:t>
      </w:r>
      <w:r w:rsidRPr="001D1984">
        <w:rPr>
          <w:sz w:val="26"/>
          <w:szCs w:val="26"/>
        </w:rPr>
        <w:t>МСЧ</w:t>
      </w:r>
      <w:r w:rsidR="00C020D8">
        <w:rPr>
          <w:sz w:val="26"/>
          <w:szCs w:val="26"/>
        </w:rPr>
        <w:t xml:space="preserve"> №</w:t>
      </w:r>
      <w:r w:rsidRPr="001D1984">
        <w:rPr>
          <w:sz w:val="26"/>
          <w:szCs w:val="26"/>
        </w:rPr>
        <w:t>162</w:t>
      </w:r>
      <w:r w:rsidR="001470AB" w:rsidRPr="001D1984">
        <w:rPr>
          <w:sz w:val="26"/>
          <w:szCs w:val="26"/>
        </w:rPr>
        <w:t>»</w:t>
      </w:r>
      <w:r w:rsidR="00C020D8">
        <w:rPr>
          <w:sz w:val="26"/>
          <w:szCs w:val="26"/>
        </w:rPr>
        <w:t xml:space="preserve"> ФМБА России</w:t>
      </w:r>
      <w:r w:rsidRPr="001D1984">
        <w:rPr>
          <w:sz w:val="26"/>
          <w:szCs w:val="26"/>
        </w:rPr>
        <w:t>,</w:t>
      </w:r>
      <w:r w:rsidR="00925F81" w:rsidRPr="001D1984">
        <w:rPr>
          <w:sz w:val="26"/>
          <w:szCs w:val="26"/>
        </w:rPr>
        <w:t xml:space="preserve"> ГБОУ СПО</w:t>
      </w:r>
      <w:r w:rsidRPr="001D1984">
        <w:rPr>
          <w:sz w:val="26"/>
          <w:szCs w:val="26"/>
        </w:rPr>
        <w:t xml:space="preserve"> </w:t>
      </w:r>
      <w:r w:rsidR="00925F81" w:rsidRPr="001D1984">
        <w:rPr>
          <w:sz w:val="26"/>
          <w:szCs w:val="26"/>
        </w:rPr>
        <w:t>«</w:t>
      </w:r>
      <w:r w:rsidRPr="001D1984">
        <w:rPr>
          <w:sz w:val="26"/>
          <w:szCs w:val="26"/>
        </w:rPr>
        <w:t>УКИИТ</w:t>
      </w:r>
      <w:r w:rsidR="00925F81" w:rsidRPr="001D1984">
        <w:rPr>
          <w:sz w:val="26"/>
          <w:szCs w:val="26"/>
        </w:rPr>
        <w:t>»</w:t>
      </w:r>
      <w:r w:rsidRPr="001D1984">
        <w:rPr>
          <w:sz w:val="26"/>
          <w:szCs w:val="26"/>
        </w:rPr>
        <w:t xml:space="preserve">, 10 ПСО </w:t>
      </w:r>
      <w:r w:rsidR="00C020D8">
        <w:rPr>
          <w:sz w:val="26"/>
          <w:szCs w:val="26"/>
        </w:rPr>
        <w:t>ФПС ГПС ГУ МСЧ России по Челябинской области</w:t>
      </w:r>
      <w:r w:rsidRPr="001D1984">
        <w:rPr>
          <w:sz w:val="26"/>
          <w:szCs w:val="26"/>
        </w:rPr>
        <w:t xml:space="preserve">, ООО </w:t>
      </w:r>
      <w:r w:rsidR="001470AB" w:rsidRPr="001D1984">
        <w:rPr>
          <w:sz w:val="26"/>
          <w:szCs w:val="26"/>
        </w:rPr>
        <w:t>«</w:t>
      </w:r>
      <w:r w:rsidRPr="001D1984">
        <w:rPr>
          <w:sz w:val="26"/>
          <w:szCs w:val="26"/>
        </w:rPr>
        <w:t>Теплоэнергетика</w:t>
      </w:r>
      <w:r w:rsidR="001470AB" w:rsidRPr="001D1984">
        <w:rPr>
          <w:sz w:val="26"/>
          <w:szCs w:val="26"/>
        </w:rPr>
        <w:t>»</w:t>
      </w:r>
      <w:r w:rsidRPr="001D1984">
        <w:rPr>
          <w:sz w:val="26"/>
          <w:szCs w:val="26"/>
        </w:rPr>
        <w:t xml:space="preserve">. </w:t>
      </w:r>
    </w:p>
    <w:p w14:paraId="7ED1A920" w14:textId="472C0FE8" w:rsidR="00555FD8" w:rsidRDefault="00555FD8" w:rsidP="003076FE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bookmarkStart w:id="0" w:name="_Hlk360532"/>
      <w:r w:rsidRPr="001D1984">
        <w:rPr>
          <w:rFonts w:ascii="Times New Roman" w:hAnsi="Times New Roman"/>
          <w:sz w:val="26"/>
          <w:szCs w:val="26"/>
        </w:rPr>
        <w:t>В рамках социального партнёрства в Усть-Катавском городском округе проводится объёмная работа всеми участниками трехстороннего соглашения.</w:t>
      </w:r>
      <w:bookmarkEnd w:id="0"/>
    </w:p>
    <w:p w14:paraId="5F1C64B4" w14:textId="77777777" w:rsidR="001D1984" w:rsidRDefault="001D1984" w:rsidP="003076FE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2439AEDD" w14:textId="77777777" w:rsidR="001D1984" w:rsidRDefault="001D1984" w:rsidP="003076FE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20DF5227" w14:textId="77777777" w:rsidR="001D1984" w:rsidRDefault="001D1984" w:rsidP="003076FE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0F84DFAF" w14:textId="77777777" w:rsidR="001D1984" w:rsidRDefault="001D1984" w:rsidP="003076FE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69C12419" w14:textId="77777777" w:rsidR="001D1984" w:rsidRDefault="001D1984" w:rsidP="003076FE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006B146C" w14:textId="26FB1E3F" w:rsidR="003076FE" w:rsidRDefault="003076FE" w:rsidP="003076F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5CCC46C" w14:textId="77777777" w:rsidR="00E1326E" w:rsidRDefault="00E1326E" w:rsidP="003076F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4227"/>
        <w:gridCol w:w="4325"/>
      </w:tblGrid>
      <w:tr w:rsidR="00555FD8" w:rsidRPr="007A050E" w14:paraId="3D6A9DDD" w14:textId="77777777" w:rsidTr="004548D0">
        <w:trPr>
          <w:tblHeader/>
          <w:jc w:val="center"/>
        </w:trPr>
        <w:tc>
          <w:tcPr>
            <w:tcW w:w="493" w:type="pct"/>
            <w:shd w:val="clear" w:color="auto" w:fill="auto"/>
            <w:vAlign w:val="center"/>
          </w:tcPr>
          <w:p w14:paraId="4C5234A6" w14:textId="77777777" w:rsidR="00555FD8" w:rsidRPr="0055209D" w:rsidRDefault="00555FD8" w:rsidP="007C054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5209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2228" w:type="pct"/>
            <w:shd w:val="clear" w:color="auto" w:fill="auto"/>
            <w:vAlign w:val="center"/>
          </w:tcPr>
          <w:p w14:paraId="08BAA03F" w14:textId="77777777" w:rsidR="00555FD8" w:rsidRPr="0055209D" w:rsidRDefault="00555FD8" w:rsidP="007C054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5209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Содержание обязательств</w:t>
            </w:r>
          </w:p>
        </w:tc>
        <w:tc>
          <w:tcPr>
            <w:tcW w:w="2279" w:type="pct"/>
            <w:shd w:val="clear" w:color="auto" w:fill="auto"/>
            <w:vAlign w:val="center"/>
          </w:tcPr>
          <w:p w14:paraId="7AA23F7D" w14:textId="77777777" w:rsidR="00555FD8" w:rsidRPr="0055209D" w:rsidRDefault="00555FD8" w:rsidP="007C054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5209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Итоги выполнения</w:t>
            </w:r>
          </w:p>
        </w:tc>
      </w:tr>
      <w:tr w:rsidR="00555FD8" w:rsidRPr="007A050E" w14:paraId="39DF4488" w14:textId="77777777" w:rsidTr="007C054E">
        <w:trPr>
          <w:jc w:val="center"/>
        </w:trPr>
        <w:tc>
          <w:tcPr>
            <w:tcW w:w="493" w:type="pct"/>
            <w:shd w:val="clear" w:color="auto" w:fill="auto"/>
          </w:tcPr>
          <w:p w14:paraId="3E370013" w14:textId="77777777" w:rsidR="00555FD8" w:rsidRPr="0055209D" w:rsidRDefault="00555FD8" w:rsidP="007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507" w:type="pct"/>
            <w:gridSpan w:val="2"/>
            <w:shd w:val="clear" w:color="auto" w:fill="auto"/>
          </w:tcPr>
          <w:p w14:paraId="5F0ABC1B" w14:textId="77777777" w:rsidR="00555FD8" w:rsidRPr="0055209D" w:rsidRDefault="00555FD8" w:rsidP="007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5209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Обязательства администрации Усть-Катавского городского округа</w:t>
            </w:r>
          </w:p>
        </w:tc>
      </w:tr>
      <w:tr w:rsidR="00555FD8" w:rsidRPr="007A050E" w14:paraId="45FFB2A6" w14:textId="77777777" w:rsidTr="007C054E">
        <w:trPr>
          <w:trHeight w:val="6644"/>
          <w:jc w:val="center"/>
        </w:trPr>
        <w:tc>
          <w:tcPr>
            <w:tcW w:w="493" w:type="pct"/>
            <w:shd w:val="clear" w:color="auto" w:fill="auto"/>
          </w:tcPr>
          <w:p w14:paraId="4554DE63" w14:textId="04FEAF4B" w:rsidR="00555FD8" w:rsidRPr="0055209D" w:rsidRDefault="00555FD8" w:rsidP="007C0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2228" w:type="pct"/>
            <w:shd w:val="clear" w:color="auto" w:fill="auto"/>
          </w:tcPr>
          <w:p w14:paraId="63E452A8" w14:textId="77777777" w:rsidR="00555FD8" w:rsidRPr="0055209D" w:rsidRDefault="00555FD8" w:rsidP="007C05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Принимает активное участие в создании благоприятных условий для проведения экономической политики, улучшения условий хозяйствования, предпринимательской деятельности, укреплении экономического и финансового положения предприятий и организаций, повышении жизненного уровня и благосостояния жителей округа</w:t>
            </w:r>
          </w:p>
        </w:tc>
        <w:tc>
          <w:tcPr>
            <w:tcW w:w="2279" w:type="pct"/>
            <w:shd w:val="clear" w:color="auto" w:fill="auto"/>
          </w:tcPr>
          <w:p w14:paraId="4943D6F0" w14:textId="77777777" w:rsidR="00555FD8" w:rsidRPr="0055209D" w:rsidRDefault="00555FD8" w:rsidP="007C05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Систематически анализирует состояние дел и прогнозирует социально-экономическую ситуацию в отраслях экономики города.</w:t>
            </w:r>
          </w:p>
          <w:p w14:paraId="4A99A235" w14:textId="77777777" w:rsidR="00555FD8" w:rsidRPr="0055209D" w:rsidRDefault="00555FD8" w:rsidP="007C05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Ежегодно утверждается прогноз социально-экономического развития, в котором учитываются основные экономические показатели, поступившие</w:t>
            </w:r>
            <w:r w:rsidRPr="0055209D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предприятий и организаций. Прогноз является среднесрочным документом планирования, разрабатывается на 3 года и затрагивает вопросы использования имеющегося потенциала города Усть-Катава (природного, производственного, научно-технического, трудового).</w:t>
            </w:r>
          </w:p>
          <w:p w14:paraId="02F0B01D" w14:textId="77777777" w:rsidR="00555FD8" w:rsidRPr="0055209D" w:rsidRDefault="00555FD8" w:rsidP="007C05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Содействует развитию потребительского рынка, создает благоприятные условия для развития торговли и общественного питания. </w:t>
            </w:r>
          </w:p>
          <w:p w14:paraId="66A0E861" w14:textId="77777777" w:rsidR="00555FD8" w:rsidRPr="0055209D" w:rsidRDefault="00555FD8" w:rsidP="007C05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Осуществляет размещение в соответствии с контрактной системой в сфере закупок товаров, работ, услуг для обеспечения государственных и муниципальных нужд.</w:t>
            </w:r>
          </w:p>
        </w:tc>
      </w:tr>
      <w:tr w:rsidR="00555FD8" w:rsidRPr="007A050E" w14:paraId="593380BA" w14:textId="77777777" w:rsidTr="00343575">
        <w:trPr>
          <w:trHeight w:val="513"/>
          <w:jc w:val="center"/>
        </w:trPr>
        <w:tc>
          <w:tcPr>
            <w:tcW w:w="493" w:type="pct"/>
            <w:shd w:val="clear" w:color="auto" w:fill="auto"/>
          </w:tcPr>
          <w:p w14:paraId="734D5947" w14:textId="2FAC6DD7" w:rsidR="00555FD8" w:rsidRPr="0055209D" w:rsidRDefault="00555FD8" w:rsidP="00B34D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  <w:r w:rsidR="001E3D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8" w:type="pct"/>
            <w:shd w:val="clear" w:color="auto" w:fill="auto"/>
          </w:tcPr>
          <w:p w14:paraId="7966F911" w14:textId="7F0EC9D5" w:rsidR="00555FD8" w:rsidRPr="0055209D" w:rsidRDefault="00555FD8" w:rsidP="00B34D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Оказывает содействие развитию малого и среднего предпринимательства во всех секторах экономики Усть-Катавского городского округа, способствовать укреплению финансового положения и созданию благоприятных условий хозяйственной деятельности для субъектов малого и среднего предпринимательства</w:t>
            </w:r>
          </w:p>
          <w:p w14:paraId="7E6E002D" w14:textId="77777777" w:rsidR="00555FD8" w:rsidRPr="0055209D" w:rsidRDefault="00555FD8" w:rsidP="00B34D9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279" w:type="pct"/>
            <w:shd w:val="clear" w:color="auto" w:fill="auto"/>
          </w:tcPr>
          <w:p w14:paraId="5D09BA0E" w14:textId="0166CD32" w:rsidR="00555FD8" w:rsidRPr="0055209D" w:rsidRDefault="00555FD8" w:rsidP="00B34D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территории Усть-Катавского городского округа действует муниципальная программа «Развитие малого и среднего предпринимательства в Усть-Катавском городском округе» на 20</w:t>
            </w:r>
            <w:r w:rsidR="00626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6734BB" w:rsidRPr="00673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-202</w:t>
            </w:r>
            <w:r w:rsidR="006734BB" w:rsidRPr="00673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гг</w:t>
            </w:r>
            <w:r w:rsidR="00576F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76F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</w:t>
            </w:r>
            <w:r w:rsidR="00C30EEC"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6734BB" w:rsidRPr="00673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году</w:t>
            </w:r>
            <w:r w:rsidR="001D4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оказана </w:t>
            </w:r>
            <w:r w:rsidR="001D4553" w:rsidRPr="001D45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информационно-консультационная и </w:t>
            </w:r>
            <w:r w:rsidR="001D4553" w:rsidRPr="001D4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имущественная</w:t>
            </w:r>
            <w:r w:rsidR="001D4553" w:rsidRPr="001D45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поддержка субъектам малого и среднего предпринимательства по различным направлениям</w:t>
            </w:r>
            <w:r w:rsidR="00576F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C27A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</w:t>
            </w:r>
            <w:r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роведено </w:t>
            </w:r>
            <w:r w:rsidR="006734BB" w:rsidRPr="006734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E50E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заседания</w:t>
            </w:r>
            <w:r w:rsidR="00580E2E" w:rsidRPr="00580E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80E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бщественно-координационного</w:t>
            </w:r>
            <w:r w:rsidR="00580E2E" w:rsidRPr="00580E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80E2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овета по развитию малого и среднего предпринимательства.</w:t>
            </w:r>
          </w:p>
        </w:tc>
      </w:tr>
      <w:tr w:rsidR="00555FD8" w:rsidRPr="007A050E" w14:paraId="06D01287" w14:textId="77777777" w:rsidTr="00B34D9B">
        <w:trPr>
          <w:jc w:val="center"/>
        </w:trPr>
        <w:tc>
          <w:tcPr>
            <w:tcW w:w="493" w:type="pct"/>
            <w:shd w:val="clear" w:color="auto" w:fill="auto"/>
          </w:tcPr>
          <w:p w14:paraId="27DE5103" w14:textId="067F6C8B" w:rsidR="00555FD8" w:rsidRPr="0055209D" w:rsidRDefault="00555FD8" w:rsidP="00B34D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  <w:r w:rsidR="001E3D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28" w:type="pct"/>
            <w:shd w:val="clear" w:color="auto" w:fill="auto"/>
          </w:tcPr>
          <w:p w14:paraId="16D6BA15" w14:textId="77777777" w:rsidR="00555FD8" w:rsidRPr="0055209D" w:rsidRDefault="00555FD8" w:rsidP="00B34D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Учитывает предложения Профсоюзов и Работодателей при разработке проектов программ развития Усть-Катавского городского округа</w:t>
            </w:r>
          </w:p>
        </w:tc>
        <w:tc>
          <w:tcPr>
            <w:tcW w:w="2279" w:type="pct"/>
            <w:shd w:val="clear" w:color="auto" w:fill="auto"/>
          </w:tcPr>
          <w:p w14:paraId="46AD70E0" w14:textId="0BDE1F1F" w:rsidR="00555FD8" w:rsidRPr="0055209D" w:rsidRDefault="00555FD8" w:rsidP="00B34D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Реализует</w:t>
            </w:r>
            <w:r w:rsidR="00741D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</w:t>
            </w:r>
            <w:r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муниципальные программы социально-экономического развития Усть-Катавского городского округа.</w:t>
            </w:r>
          </w:p>
        </w:tc>
      </w:tr>
      <w:tr w:rsidR="00555FD8" w:rsidRPr="007A050E" w14:paraId="14AEF0AC" w14:textId="77777777" w:rsidTr="00B34D9B">
        <w:trPr>
          <w:trHeight w:val="1208"/>
          <w:jc w:val="center"/>
        </w:trPr>
        <w:tc>
          <w:tcPr>
            <w:tcW w:w="493" w:type="pct"/>
            <w:shd w:val="clear" w:color="auto" w:fill="auto"/>
          </w:tcPr>
          <w:p w14:paraId="77636DA7" w14:textId="32B607AC" w:rsidR="00555FD8" w:rsidRPr="0055209D" w:rsidRDefault="00555FD8" w:rsidP="00B34D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  <w:r w:rsidR="001E3D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28" w:type="pct"/>
            <w:shd w:val="clear" w:color="auto" w:fill="auto"/>
          </w:tcPr>
          <w:p w14:paraId="3C728ABE" w14:textId="77777777" w:rsidR="00555FD8" w:rsidRPr="0055209D" w:rsidRDefault="00555FD8" w:rsidP="00B34D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Разрабатывает нормативные правовые акты, способствующие развитию экономики Усть-Катавского городского округа</w:t>
            </w:r>
          </w:p>
        </w:tc>
        <w:tc>
          <w:tcPr>
            <w:tcW w:w="2279" w:type="pct"/>
            <w:shd w:val="clear" w:color="auto" w:fill="auto"/>
          </w:tcPr>
          <w:p w14:paraId="1141643B" w14:textId="1A184FD6" w:rsidR="00555FD8" w:rsidRPr="0055209D" w:rsidRDefault="00555FD8" w:rsidP="00B34D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 проекты нормативно-правовых актов, регламентирующие деятельность   малого и среднего предпринимательства, проходят экспертизу Общественно-</w:t>
            </w:r>
            <w:r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координационного совета по развитию малого и среднего предпринимательства. На базе отдела социально-экономического развития и размещения муниципального заказа администрации Усть-Катавского городского округа функционирует информационно-консультационный центр, </w:t>
            </w:r>
            <w:r w:rsidR="00422D89"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екоммерческого партнерства «Бизнес-партнер».</w:t>
            </w:r>
          </w:p>
        </w:tc>
      </w:tr>
      <w:tr w:rsidR="00555FD8" w:rsidRPr="007A050E" w14:paraId="401B4B0C" w14:textId="77777777" w:rsidTr="004548D0">
        <w:trPr>
          <w:jc w:val="center"/>
        </w:trPr>
        <w:tc>
          <w:tcPr>
            <w:tcW w:w="493" w:type="pct"/>
            <w:shd w:val="clear" w:color="auto" w:fill="auto"/>
          </w:tcPr>
          <w:p w14:paraId="20FD5F8A" w14:textId="1E03E2D7" w:rsidR="00555FD8" w:rsidRPr="0055209D" w:rsidRDefault="00555FD8" w:rsidP="000D1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1.1.</w:t>
            </w:r>
            <w:r w:rsidR="001E3D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28" w:type="pct"/>
            <w:shd w:val="clear" w:color="auto" w:fill="auto"/>
          </w:tcPr>
          <w:p w14:paraId="3347019B" w14:textId="77777777" w:rsidR="00555FD8" w:rsidRPr="0055209D" w:rsidRDefault="00555FD8" w:rsidP="000D1E4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Организует информирование населения на официальном сайте администрации Усть-Катавского городского округа о состоянии рынка труда, возможностях трудоустройства и уровне безработицы</w:t>
            </w:r>
          </w:p>
        </w:tc>
        <w:tc>
          <w:tcPr>
            <w:tcW w:w="2279" w:type="pct"/>
            <w:shd w:val="clear" w:color="auto" w:fill="auto"/>
          </w:tcPr>
          <w:p w14:paraId="4615744B" w14:textId="768532E8" w:rsidR="00555FD8" w:rsidRPr="0055209D" w:rsidRDefault="00555FD8" w:rsidP="000D1E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Ежемесячно предоставляют в Главное управление по труду и занятости населения Челябинской области информацию по </w:t>
            </w:r>
            <w:r w:rsidR="001E3D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нелегальной</w:t>
            </w:r>
            <w:r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занятости населения.</w:t>
            </w:r>
          </w:p>
        </w:tc>
      </w:tr>
      <w:tr w:rsidR="00555FD8" w:rsidRPr="007A050E" w14:paraId="37C82EC6" w14:textId="77777777" w:rsidTr="004548D0">
        <w:trPr>
          <w:jc w:val="center"/>
        </w:trPr>
        <w:tc>
          <w:tcPr>
            <w:tcW w:w="493" w:type="pct"/>
            <w:shd w:val="clear" w:color="auto" w:fill="auto"/>
          </w:tcPr>
          <w:p w14:paraId="721AD11D" w14:textId="4CFD5C63" w:rsidR="00555FD8" w:rsidRPr="0055209D" w:rsidRDefault="00555FD8" w:rsidP="000D1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  <w:r w:rsidR="00FB6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28" w:type="pct"/>
            <w:shd w:val="clear" w:color="auto" w:fill="auto"/>
          </w:tcPr>
          <w:p w14:paraId="09D549DD" w14:textId="77777777" w:rsidR="00555FD8" w:rsidRPr="0055209D" w:rsidRDefault="00555FD8" w:rsidP="000D1E4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Участвуют в организации временных рабочих мест для учащихся в период летних каникул и в свободное от учебы время, содействуют созданию и развитию молодежных бирж труда, участвуют в организации рабочих мест для социально незащищенных категорий несовершеннолетних и молодежи</w:t>
            </w:r>
          </w:p>
        </w:tc>
        <w:tc>
          <w:tcPr>
            <w:tcW w:w="2279" w:type="pct"/>
            <w:shd w:val="clear" w:color="auto" w:fill="auto"/>
          </w:tcPr>
          <w:p w14:paraId="567F4E5E" w14:textId="0B001E86" w:rsidR="00555FD8" w:rsidRPr="0055209D" w:rsidRDefault="00555FD8" w:rsidP="000D1E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Содействует в организации временных рабочих мест для учащихся в период летних каникул в ДОЦ «Ребячья республика», </w:t>
            </w:r>
            <w:r w:rsidR="00A70261"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период летних каникул и в свободное от учебы время</w:t>
            </w:r>
            <w:r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6CEE56FE" w14:textId="77777777" w:rsidR="00555FD8" w:rsidRPr="0055209D" w:rsidRDefault="00555FD8" w:rsidP="000D1E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Ежеквартально предоставляют в Главное управление по труду и занятости населения Челябинской области информацию по созданию рабочих мест для трудоустройства инвалидов. </w:t>
            </w:r>
          </w:p>
          <w:p w14:paraId="0E8C4F3A" w14:textId="13E6E048" w:rsidR="00555FD8" w:rsidRPr="0055209D" w:rsidRDefault="00555FD8" w:rsidP="000D1E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20</w:t>
            </w:r>
            <w:r w:rsidR="00910B51"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F57F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 трудоустроено </w:t>
            </w:r>
            <w:r w:rsidR="00412A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  <w:r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несовершеннолетних.</w:t>
            </w:r>
          </w:p>
        </w:tc>
      </w:tr>
      <w:tr w:rsidR="00555FD8" w:rsidRPr="007A050E" w14:paraId="0A6DA863" w14:textId="77777777" w:rsidTr="004548D0">
        <w:trPr>
          <w:jc w:val="center"/>
        </w:trPr>
        <w:tc>
          <w:tcPr>
            <w:tcW w:w="493" w:type="pct"/>
            <w:shd w:val="clear" w:color="auto" w:fill="auto"/>
          </w:tcPr>
          <w:p w14:paraId="15B73F71" w14:textId="3666447B" w:rsidR="00555FD8" w:rsidRPr="0055209D" w:rsidRDefault="00555FD8" w:rsidP="000D1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  <w:r w:rsidR="00FB6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28" w:type="pct"/>
            <w:shd w:val="clear" w:color="auto" w:fill="auto"/>
          </w:tcPr>
          <w:p w14:paraId="32099FE7" w14:textId="77777777" w:rsidR="00555FD8" w:rsidRPr="0055209D" w:rsidRDefault="00555FD8" w:rsidP="000D1E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 меры социальной поддержки населению города, в том числе малоимущим пенсионерам, инвалидам, семьям с детьми, молодым людям и лицам, оказавшимся в трудной жизненной ситуации, совершенствует меры адресной поддержки, производит индексацию социальных выплат в соответствии с действующим законодательством</w:t>
            </w:r>
          </w:p>
        </w:tc>
        <w:tc>
          <w:tcPr>
            <w:tcW w:w="2279" w:type="pct"/>
            <w:shd w:val="clear" w:color="auto" w:fill="auto"/>
          </w:tcPr>
          <w:p w14:paraId="36483031" w14:textId="64C9FFEB" w:rsidR="00555FD8" w:rsidRPr="0055209D" w:rsidRDefault="00555FD8" w:rsidP="000D1E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рамках муниципальной программы «Социальная поддержка и обслуживание граждан в Усть-Катавском городском округе на 20</w:t>
            </w:r>
            <w:r w:rsidR="00E437C3"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435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</w:t>
            </w:r>
            <w:r w:rsidR="00E437C3"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435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годы» осуществляется бесплатное питание обучающихся в образовательных учреждениях округа детей малоимущих граждан, состоящих на учете в управлении социальной защиты населения администрации округа и детей с нарушением состояния здоровья; оказывает социально-бытовые услуги неработающим пенсионерам, инвалидам и гражданам из малообеспеченных семей; оказывает адресную социальную помощь многодетным и неполным семьям для подготовки к новому учебному году, предоставления бесплатных путевок в детские загородные оздоровительные лагеря</w:t>
            </w:r>
          </w:p>
        </w:tc>
      </w:tr>
      <w:tr w:rsidR="00555FD8" w:rsidRPr="007A050E" w14:paraId="7AE9F8CB" w14:textId="77777777" w:rsidTr="004548D0">
        <w:trPr>
          <w:jc w:val="center"/>
        </w:trPr>
        <w:tc>
          <w:tcPr>
            <w:tcW w:w="493" w:type="pct"/>
            <w:shd w:val="clear" w:color="auto" w:fill="auto"/>
          </w:tcPr>
          <w:p w14:paraId="2BE1969D" w14:textId="4C6EA227" w:rsidR="00555FD8" w:rsidRPr="0055209D" w:rsidRDefault="00555FD8" w:rsidP="008A6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  <w:r w:rsidR="001A53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28" w:type="pct"/>
            <w:shd w:val="clear" w:color="auto" w:fill="auto"/>
          </w:tcPr>
          <w:p w14:paraId="085BC4CE" w14:textId="77777777" w:rsidR="00555FD8" w:rsidRPr="0055209D" w:rsidRDefault="00555FD8" w:rsidP="008A64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Осуществляет в порядке, установленном законодательством РФ и Челябинской области, оплату и </w:t>
            </w:r>
            <w:r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льгот и субсидий на жилищно-коммунальные услуги отдельным категориям граждан</w:t>
            </w:r>
          </w:p>
        </w:tc>
        <w:tc>
          <w:tcPr>
            <w:tcW w:w="2279" w:type="pct"/>
            <w:shd w:val="clear" w:color="auto" w:fill="auto"/>
          </w:tcPr>
          <w:p w14:paraId="4399B60D" w14:textId="77777777" w:rsidR="00555FD8" w:rsidRPr="0055209D" w:rsidRDefault="00555FD8" w:rsidP="008A64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Работа ведется на постоянной основе</w:t>
            </w:r>
          </w:p>
        </w:tc>
      </w:tr>
      <w:tr w:rsidR="00555FD8" w:rsidRPr="007A050E" w14:paraId="1C0F763E" w14:textId="77777777" w:rsidTr="004548D0">
        <w:trPr>
          <w:jc w:val="center"/>
        </w:trPr>
        <w:tc>
          <w:tcPr>
            <w:tcW w:w="493" w:type="pct"/>
            <w:shd w:val="clear" w:color="auto" w:fill="auto"/>
          </w:tcPr>
          <w:p w14:paraId="7CFA8F69" w14:textId="48CE96F7" w:rsidR="00555FD8" w:rsidRPr="0055209D" w:rsidRDefault="00555FD8" w:rsidP="008A6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  <w:r w:rsidR="001A53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28" w:type="pct"/>
            <w:shd w:val="clear" w:color="auto" w:fill="auto"/>
          </w:tcPr>
          <w:p w14:paraId="335C9F2A" w14:textId="77777777" w:rsidR="00555FD8" w:rsidRPr="0055209D" w:rsidRDefault="00555FD8" w:rsidP="008A644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Осуществляет реализацию мероприятий в сфере охраны окружающей среды и природопользования в Усть-Катавском городском округе в пределах своих полномочий</w:t>
            </w:r>
          </w:p>
        </w:tc>
        <w:tc>
          <w:tcPr>
            <w:tcW w:w="2279" w:type="pct"/>
            <w:shd w:val="clear" w:color="auto" w:fill="auto"/>
          </w:tcPr>
          <w:p w14:paraId="0352D704" w14:textId="22FFD9E7" w:rsidR="00555FD8" w:rsidRPr="0055209D" w:rsidRDefault="00555FD8" w:rsidP="008A64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рамках муниципальной программы «Оздоровление экологической обстановки в Усть-Катавском городском округе на </w:t>
            </w:r>
            <w:r w:rsidR="00770A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2022-2024гг</w:t>
            </w:r>
            <w:r w:rsidR="008938B9"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реализуются мероприятия по улучшению экологической обстановки в округе: по содержанию территорий общего пользования, ликвидации несанкционированных свалок и др.</w:t>
            </w:r>
          </w:p>
        </w:tc>
      </w:tr>
      <w:tr w:rsidR="00447C22" w:rsidRPr="007A050E" w14:paraId="7347E231" w14:textId="77777777" w:rsidTr="004548D0">
        <w:trPr>
          <w:jc w:val="center"/>
        </w:trPr>
        <w:tc>
          <w:tcPr>
            <w:tcW w:w="493" w:type="pct"/>
            <w:shd w:val="clear" w:color="auto" w:fill="auto"/>
          </w:tcPr>
          <w:p w14:paraId="1B3066C4" w14:textId="79705F32" w:rsidR="00447C22" w:rsidRPr="0055209D" w:rsidRDefault="00447C22" w:rsidP="008A6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</w:t>
            </w:r>
            <w:r w:rsidR="008A6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1A53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8" w:type="pct"/>
            <w:shd w:val="clear" w:color="auto" w:fill="auto"/>
          </w:tcPr>
          <w:p w14:paraId="2AE31D75" w14:textId="2F5C572B" w:rsidR="00447C22" w:rsidRPr="0055209D" w:rsidRDefault="00447C22" w:rsidP="008A644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Содействует организации сельскохозяйственных ярмарок продажи продуктов питания местных производителей</w:t>
            </w:r>
          </w:p>
        </w:tc>
        <w:tc>
          <w:tcPr>
            <w:tcW w:w="2279" w:type="pct"/>
            <w:shd w:val="clear" w:color="auto" w:fill="auto"/>
          </w:tcPr>
          <w:p w14:paraId="65EDEA71" w14:textId="0161D662" w:rsidR="00447C22" w:rsidRPr="0055209D" w:rsidRDefault="00343C6C" w:rsidP="008A64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территории округа проводятся сельскохозяйственные ярмарки продажи продуктов питания местных производителей</w:t>
            </w:r>
          </w:p>
        </w:tc>
      </w:tr>
      <w:tr w:rsidR="00487140" w:rsidRPr="007A050E" w14:paraId="2D6AE21B" w14:textId="77777777" w:rsidTr="004548D0">
        <w:trPr>
          <w:jc w:val="center"/>
        </w:trPr>
        <w:tc>
          <w:tcPr>
            <w:tcW w:w="493" w:type="pct"/>
            <w:shd w:val="clear" w:color="auto" w:fill="auto"/>
          </w:tcPr>
          <w:p w14:paraId="39CBD227" w14:textId="29A1A74C" w:rsidR="00487140" w:rsidRPr="0055209D" w:rsidRDefault="00487140" w:rsidP="008A6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</w:t>
            </w:r>
            <w:r w:rsidR="008A6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1A53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8" w:type="pct"/>
            <w:shd w:val="clear" w:color="auto" w:fill="auto"/>
          </w:tcPr>
          <w:p w14:paraId="5B4A005A" w14:textId="4DFDBADC" w:rsidR="00487140" w:rsidRPr="0055209D" w:rsidRDefault="00B26BF3" w:rsidP="008A644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Принимаются меры по развитию </w:t>
            </w:r>
            <w:r w:rsidR="00976DC4"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общественного транспорта в Усть-Катавском городском округе</w:t>
            </w:r>
          </w:p>
        </w:tc>
        <w:tc>
          <w:tcPr>
            <w:tcW w:w="2279" w:type="pct"/>
            <w:shd w:val="clear" w:color="auto" w:fill="auto"/>
          </w:tcPr>
          <w:p w14:paraId="40FC62E6" w14:textId="13AE9B46" w:rsidR="00487140" w:rsidRPr="0055209D" w:rsidRDefault="00976DC4" w:rsidP="008A64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Утверждены порядок организации транспортного обслуживания населения на муниципальных маршрутах регулярных перевозок в границах Уст-Катавского</w:t>
            </w:r>
            <w:r w:rsidR="00B13A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городского округа, реестр муниципальных маршрутов, документ планирования регулярных перевозок пассажиров по регулярным маршрутам, а также порядок для предоставления субсидий на возмещение затрат, связанных с осуществлением мер социальной поддержки по оплате проезда на городском и пригородном автомобильном транспорте общего пользования для граждан, ведущих садоводство и огородничество</w:t>
            </w:r>
          </w:p>
        </w:tc>
      </w:tr>
      <w:tr w:rsidR="00555FD8" w:rsidRPr="007A050E" w14:paraId="30EA95EA" w14:textId="77777777" w:rsidTr="004548D0">
        <w:trPr>
          <w:jc w:val="center"/>
        </w:trPr>
        <w:tc>
          <w:tcPr>
            <w:tcW w:w="493" w:type="pct"/>
            <w:shd w:val="clear" w:color="auto" w:fill="auto"/>
          </w:tcPr>
          <w:p w14:paraId="1837EE70" w14:textId="2BB8C664" w:rsidR="00555FD8" w:rsidRPr="0055209D" w:rsidRDefault="00555FD8" w:rsidP="001E3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  <w:r w:rsidR="008A6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1A53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8" w:type="pct"/>
            <w:shd w:val="clear" w:color="auto" w:fill="auto"/>
          </w:tcPr>
          <w:p w14:paraId="34C2F4DD" w14:textId="77777777" w:rsidR="00555FD8" w:rsidRPr="0055209D" w:rsidRDefault="00555FD8" w:rsidP="001E3DD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Способствует развитию физической культуры и спорта, поддержку спортивных команд и физкультурно-оздоровительных организаций округа</w:t>
            </w:r>
          </w:p>
        </w:tc>
        <w:tc>
          <w:tcPr>
            <w:tcW w:w="2279" w:type="pct"/>
            <w:shd w:val="clear" w:color="auto" w:fill="auto"/>
          </w:tcPr>
          <w:p w14:paraId="36388246" w14:textId="3E566A46" w:rsidR="00555FD8" w:rsidRPr="0055209D" w:rsidRDefault="00555FD8" w:rsidP="001E3D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Ведется работа в рамках муниципальной программы ««Развитие физической культуры и спорта в Усть-</w:t>
            </w:r>
            <w:r w:rsidR="001E3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атавском городском округе на 20</w:t>
            </w:r>
            <w:r w:rsidR="00F857EA"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D425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</w:t>
            </w:r>
            <w:r w:rsidR="00F857EA"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D425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годы» </w:t>
            </w:r>
          </w:p>
        </w:tc>
      </w:tr>
      <w:tr w:rsidR="00555FD8" w:rsidRPr="007A050E" w14:paraId="509A6685" w14:textId="77777777" w:rsidTr="004548D0">
        <w:trPr>
          <w:jc w:val="center"/>
        </w:trPr>
        <w:tc>
          <w:tcPr>
            <w:tcW w:w="493" w:type="pct"/>
            <w:shd w:val="clear" w:color="auto" w:fill="auto"/>
          </w:tcPr>
          <w:p w14:paraId="32860DB9" w14:textId="77777777" w:rsidR="00555FD8" w:rsidRPr="0055209D" w:rsidRDefault="00555FD8" w:rsidP="00A02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5209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507" w:type="pct"/>
            <w:gridSpan w:val="2"/>
            <w:shd w:val="clear" w:color="auto" w:fill="auto"/>
          </w:tcPr>
          <w:p w14:paraId="5BC93245" w14:textId="77777777" w:rsidR="00555FD8" w:rsidRPr="0055209D" w:rsidRDefault="00555FD8" w:rsidP="00A02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5209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Обязательства Работодателей</w:t>
            </w:r>
          </w:p>
        </w:tc>
      </w:tr>
      <w:tr w:rsidR="00555FD8" w:rsidRPr="007A050E" w14:paraId="1D4E444D" w14:textId="77777777" w:rsidTr="004548D0">
        <w:trPr>
          <w:jc w:val="center"/>
        </w:trPr>
        <w:tc>
          <w:tcPr>
            <w:tcW w:w="493" w:type="pct"/>
            <w:shd w:val="clear" w:color="auto" w:fill="auto"/>
          </w:tcPr>
          <w:p w14:paraId="4E5BD3E8" w14:textId="77777777" w:rsidR="00555FD8" w:rsidRPr="0055209D" w:rsidRDefault="00555FD8" w:rsidP="00A02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2228" w:type="pct"/>
            <w:shd w:val="clear" w:color="auto" w:fill="auto"/>
          </w:tcPr>
          <w:p w14:paraId="33DD5215" w14:textId="5006E197" w:rsidR="00555FD8" w:rsidRPr="0055209D" w:rsidRDefault="00555FD8" w:rsidP="00A02D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Совместно с полномочными представителями работников разрабатывают и заключают коллективные договоры</w:t>
            </w:r>
          </w:p>
        </w:tc>
        <w:tc>
          <w:tcPr>
            <w:tcW w:w="2279" w:type="pct"/>
            <w:shd w:val="clear" w:color="auto" w:fill="auto"/>
          </w:tcPr>
          <w:p w14:paraId="4CA2D18F" w14:textId="308B4B13" w:rsidR="00555FD8" w:rsidRPr="00927CAB" w:rsidRDefault="00555FD8" w:rsidP="00A02DE5">
            <w:pPr>
              <w:shd w:val="clear" w:color="auto" w:fill="FFFFFF"/>
              <w:spacing w:after="0" w:line="240" w:lineRule="auto"/>
              <w:ind w:right="6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Коллективные договоры заключены в </w:t>
            </w:r>
            <w:r w:rsidR="00927CAB" w:rsidRPr="00927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7C33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927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организациях и предприятиях</w:t>
            </w:r>
            <w:r w:rsidR="007C33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округа. Численность работников, охваченных коллективно-договорным регулированием, составило</w:t>
            </w:r>
            <w:r w:rsidRPr="00927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C33C5" w:rsidRPr="007C33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4251</w:t>
            </w:r>
            <w:r w:rsidRPr="007C33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C33C5" w:rsidRPr="007C33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  <w:r w:rsidRPr="007C33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что составляет </w:t>
            </w:r>
            <w:r w:rsidR="008A5CFD" w:rsidRPr="007C33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7C33C5" w:rsidRPr="007C33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6,3</w:t>
            </w:r>
            <w:r w:rsidRPr="007C33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% </w:t>
            </w:r>
            <w:r w:rsidR="007C33C5" w:rsidRPr="007C33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общей численности работающих</w:t>
            </w:r>
          </w:p>
        </w:tc>
      </w:tr>
      <w:tr w:rsidR="00555FD8" w:rsidRPr="007A050E" w14:paraId="4EB8D2FE" w14:textId="77777777" w:rsidTr="004548D0">
        <w:trPr>
          <w:jc w:val="center"/>
        </w:trPr>
        <w:tc>
          <w:tcPr>
            <w:tcW w:w="493" w:type="pct"/>
            <w:shd w:val="clear" w:color="auto" w:fill="auto"/>
          </w:tcPr>
          <w:p w14:paraId="5E9F0048" w14:textId="77777777" w:rsidR="00555FD8" w:rsidRPr="0055209D" w:rsidRDefault="00555FD8" w:rsidP="00A02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2228" w:type="pct"/>
            <w:shd w:val="clear" w:color="auto" w:fill="auto"/>
          </w:tcPr>
          <w:p w14:paraId="14DAC0D8" w14:textId="77777777" w:rsidR="00555FD8" w:rsidRPr="0055209D" w:rsidRDefault="00555FD8" w:rsidP="00A02D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Обеспечивают своевременную уплату налогов, сборов и иных обязательных платежей в федеральный бюджет, бюджет Челябинской области, бюджет Усть-Катавского городского округа и государственные внебюджетные фонды</w:t>
            </w:r>
          </w:p>
        </w:tc>
        <w:tc>
          <w:tcPr>
            <w:tcW w:w="2279" w:type="pct"/>
            <w:shd w:val="clear" w:color="auto" w:fill="auto"/>
          </w:tcPr>
          <w:p w14:paraId="2724ED85" w14:textId="441BA2ED" w:rsidR="00555FD8" w:rsidRPr="0055209D" w:rsidRDefault="00555FD8" w:rsidP="00A02D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 предприятий и организаций округа в рамках законодательства исполняют</w:t>
            </w:r>
            <w:r w:rsidR="005D1294"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обязательства по уплате всех обязательных платежей </w:t>
            </w:r>
          </w:p>
        </w:tc>
      </w:tr>
      <w:tr w:rsidR="00555FD8" w:rsidRPr="007A050E" w14:paraId="5C1C37B0" w14:textId="77777777" w:rsidTr="004548D0">
        <w:trPr>
          <w:jc w:val="center"/>
        </w:trPr>
        <w:tc>
          <w:tcPr>
            <w:tcW w:w="493" w:type="pct"/>
            <w:shd w:val="clear" w:color="auto" w:fill="auto"/>
          </w:tcPr>
          <w:p w14:paraId="238345A6" w14:textId="77777777" w:rsidR="00555FD8" w:rsidRPr="0055209D" w:rsidRDefault="00555FD8" w:rsidP="00A02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1.2.3.</w:t>
            </w:r>
          </w:p>
        </w:tc>
        <w:tc>
          <w:tcPr>
            <w:tcW w:w="2228" w:type="pct"/>
            <w:shd w:val="clear" w:color="auto" w:fill="auto"/>
          </w:tcPr>
          <w:p w14:paraId="7E13AFF1" w14:textId="77777777" w:rsidR="00555FD8" w:rsidRPr="0055209D" w:rsidRDefault="00555FD8" w:rsidP="00A02DE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Регулярно информируют работников о финансово-хозяйственной деятельности организаций, принимаемых мерах по стабилизации и развитию производства </w:t>
            </w:r>
          </w:p>
        </w:tc>
        <w:tc>
          <w:tcPr>
            <w:tcW w:w="2279" w:type="pct"/>
            <w:shd w:val="clear" w:color="auto" w:fill="auto"/>
          </w:tcPr>
          <w:p w14:paraId="5451AB0F" w14:textId="153D8E10" w:rsidR="00555FD8" w:rsidRPr="00BD429C" w:rsidRDefault="00555FD8" w:rsidP="00A02D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D42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 предприятий и организаций округа регулярно проводят собрания, консультации работников по социально-трудовым вопросам. В 20</w:t>
            </w:r>
            <w:r w:rsidR="00226C07" w:rsidRPr="00BD42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44B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BD42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году в целях обеспечения безопасности и охраны труда проведена специальная оценка условий труда во всех бюджетных учреждениях округа – 100%, на предприятиях внебюджетной сферы специальная оценка условий труда проводится частично</w:t>
            </w:r>
            <w:r w:rsidR="001F4B27" w:rsidRPr="00BD42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BD42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BD429C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55FD8" w:rsidRPr="007A050E" w14:paraId="173D4E2A" w14:textId="77777777" w:rsidTr="004548D0">
        <w:trPr>
          <w:jc w:val="center"/>
        </w:trPr>
        <w:tc>
          <w:tcPr>
            <w:tcW w:w="493" w:type="pct"/>
            <w:shd w:val="clear" w:color="auto" w:fill="auto"/>
          </w:tcPr>
          <w:p w14:paraId="41914197" w14:textId="77777777" w:rsidR="00555FD8" w:rsidRPr="0055209D" w:rsidRDefault="00555FD8" w:rsidP="00A02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1.2.4</w:t>
            </w:r>
          </w:p>
        </w:tc>
        <w:tc>
          <w:tcPr>
            <w:tcW w:w="2228" w:type="pct"/>
            <w:shd w:val="clear" w:color="auto" w:fill="auto"/>
          </w:tcPr>
          <w:p w14:paraId="7C8E11D9" w14:textId="77777777" w:rsidR="00555FD8" w:rsidRPr="0055209D" w:rsidRDefault="00555FD8" w:rsidP="00A02DE5">
            <w:pPr>
              <w:tabs>
                <w:tab w:val="left" w:pos="567"/>
                <w:tab w:val="left" w:pos="1276"/>
              </w:tabs>
              <w:suppressAutoHyphens/>
              <w:snapToGrid w:val="0"/>
              <w:spacing w:after="0" w:line="240" w:lineRule="auto"/>
              <w:ind w:right="-2"/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55209D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Осуществляют контроль за соблюдением законодательства, регулирующего трудовые отношения, принимают меры для создания дополнительных и сохранения действующих рабочих мест</w:t>
            </w:r>
          </w:p>
        </w:tc>
        <w:tc>
          <w:tcPr>
            <w:tcW w:w="2279" w:type="pct"/>
            <w:shd w:val="clear" w:color="auto" w:fill="auto"/>
          </w:tcPr>
          <w:p w14:paraId="714FA36C" w14:textId="158AAA87" w:rsidR="00555FD8" w:rsidRPr="0055209D" w:rsidRDefault="00555FD8" w:rsidP="00A02D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Принимают меры для сохранения установленного законодательством уровня минимальной заработной платы, обеспечения своевременной выплаты текущей заработной платы и иных установленных законодательством выплат в организациях округа</w:t>
            </w:r>
            <w:r w:rsidR="001F4B27"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555FD8" w:rsidRPr="007A050E" w14:paraId="7367BCDB" w14:textId="77777777" w:rsidTr="004548D0">
        <w:trPr>
          <w:jc w:val="center"/>
        </w:trPr>
        <w:tc>
          <w:tcPr>
            <w:tcW w:w="493" w:type="pct"/>
            <w:shd w:val="clear" w:color="auto" w:fill="auto"/>
          </w:tcPr>
          <w:p w14:paraId="25EC5256" w14:textId="77777777" w:rsidR="00555FD8" w:rsidRPr="0055209D" w:rsidRDefault="00555FD8" w:rsidP="00A02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1.2.5</w:t>
            </w:r>
          </w:p>
        </w:tc>
        <w:tc>
          <w:tcPr>
            <w:tcW w:w="2228" w:type="pct"/>
            <w:shd w:val="clear" w:color="auto" w:fill="auto"/>
          </w:tcPr>
          <w:p w14:paraId="761F861B" w14:textId="2BC2F456" w:rsidR="00555FD8" w:rsidRPr="0055209D" w:rsidRDefault="00555FD8" w:rsidP="00A02DE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Способствуют развитию системы наставничества в организациях</w:t>
            </w:r>
          </w:p>
        </w:tc>
        <w:tc>
          <w:tcPr>
            <w:tcW w:w="2279" w:type="pct"/>
            <w:shd w:val="clear" w:color="auto" w:fill="auto"/>
          </w:tcPr>
          <w:p w14:paraId="3268A3FC" w14:textId="71245B16" w:rsidR="00555FD8" w:rsidRPr="0055209D" w:rsidRDefault="00555FD8" w:rsidP="00A02D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Формируют заявки на подготовку кадров в учреждениях профессионального образования, предоставляют рабочие места для прохождения учащимися практики, используют другие формы стимулирования учащихся в целях их закрепления в организациях</w:t>
            </w:r>
            <w:r w:rsidR="00241AE9"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555FD8" w:rsidRPr="007A050E" w14:paraId="03273E88" w14:textId="77777777" w:rsidTr="004548D0">
        <w:trPr>
          <w:jc w:val="center"/>
        </w:trPr>
        <w:tc>
          <w:tcPr>
            <w:tcW w:w="493" w:type="pct"/>
            <w:shd w:val="clear" w:color="auto" w:fill="auto"/>
          </w:tcPr>
          <w:p w14:paraId="6DC5143E" w14:textId="77777777" w:rsidR="00555FD8" w:rsidRPr="0055209D" w:rsidRDefault="00555FD8" w:rsidP="00A02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1.2.6</w:t>
            </w:r>
          </w:p>
        </w:tc>
        <w:tc>
          <w:tcPr>
            <w:tcW w:w="2228" w:type="pct"/>
            <w:shd w:val="clear" w:color="auto" w:fill="auto"/>
          </w:tcPr>
          <w:p w14:paraId="3CA683F0" w14:textId="77777777" w:rsidR="00555FD8" w:rsidRPr="0055209D" w:rsidRDefault="00555FD8" w:rsidP="00A02DE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Предусматривают в коллективных договорах меры социальной защиты для отдельных категорий работников</w:t>
            </w:r>
          </w:p>
        </w:tc>
        <w:tc>
          <w:tcPr>
            <w:tcW w:w="2279" w:type="pct"/>
            <w:shd w:val="clear" w:color="auto" w:fill="auto"/>
          </w:tcPr>
          <w:p w14:paraId="5B2059F0" w14:textId="77777777" w:rsidR="00555FD8" w:rsidRPr="0055209D" w:rsidRDefault="00555FD8" w:rsidP="00A02D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крупных предприятиях для женщин, беременных женщин предусмотрены трудовые льготы, в том числе снижение норм выработки или перевод на другую работу, исключающую воздействие неблагоприятных факторов, применение гибких графиков работы, сокращенной рабочей недели с сохранением заработной платы по прежнему месту работы</w:t>
            </w:r>
          </w:p>
        </w:tc>
      </w:tr>
      <w:tr w:rsidR="00555FD8" w:rsidRPr="007A050E" w14:paraId="5DE5FB0B" w14:textId="77777777" w:rsidTr="004548D0">
        <w:trPr>
          <w:jc w:val="center"/>
        </w:trPr>
        <w:tc>
          <w:tcPr>
            <w:tcW w:w="493" w:type="pct"/>
            <w:shd w:val="clear" w:color="auto" w:fill="auto"/>
          </w:tcPr>
          <w:p w14:paraId="1396A1EE" w14:textId="77777777" w:rsidR="00555FD8" w:rsidRPr="0055209D" w:rsidRDefault="00555FD8" w:rsidP="0055209D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5209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507" w:type="pct"/>
            <w:gridSpan w:val="2"/>
            <w:shd w:val="clear" w:color="auto" w:fill="auto"/>
          </w:tcPr>
          <w:p w14:paraId="14CED59F" w14:textId="77777777" w:rsidR="00555FD8" w:rsidRPr="0055209D" w:rsidRDefault="00555FD8" w:rsidP="0055209D">
            <w:pPr>
              <w:spacing w:before="120" w:after="0" w:line="240" w:lineRule="auto"/>
              <w:ind w:firstLine="4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5209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Обязательства Профсоюзов</w:t>
            </w:r>
          </w:p>
        </w:tc>
      </w:tr>
      <w:tr w:rsidR="00030B96" w:rsidRPr="007A050E" w14:paraId="6D1584EB" w14:textId="77777777" w:rsidTr="004548D0">
        <w:trPr>
          <w:jc w:val="center"/>
        </w:trPr>
        <w:tc>
          <w:tcPr>
            <w:tcW w:w="493" w:type="pct"/>
            <w:shd w:val="clear" w:color="auto" w:fill="auto"/>
          </w:tcPr>
          <w:p w14:paraId="485D66F3" w14:textId="1D5C834C" w:rsidR="00030B96" w:rsidRPr="0055209D" w:rsidRDefault="00030B96" w:rsidP="00244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2228" w:type="pct"/>
            <w:shd w:val="clear" w:color="auto" w:fill="auto"/>
          </w:tcPr>
          <w:p w14:paraId="42434155" w14:textId="6B9B2F60" w:rsidR="00030B96" w:rsidRPr="0055209D" w:rsidRDefault="00030B96" w:rsidP="002442E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Инициируют заключение коллективных договоров в организациях</w:t>
            </w:r>
          </w:p>
        </w:tc>
        <w:tc>
          <w:tcPr>
            <w:tcW w:w="2279" w:type="pct"/>
            <w:shd w:val="clear" w:color="auto" w:fill="auto"/>
          </w:tcPr>
          <w:p w14:paraId="292E378A" w14:textId="3F63C885" w:rsidR="00390976" w:rsidRPr="0055209D" w:rsidRDefault="00390976" w:rsidP="002442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209D">
              <w:rPr>
                <w:rFonts w:ascii="Times New Roman" w:hAnsi="Times New Roman"/>
                <w:sz w:val="24"/>
                <w:szCs w:val="24"/>
                <w:lang w:eastAsia="ru-RU"/>
              </w:rPr>
              <w:t>Содействуют в заключении</w:t>
            </w:r>
            <w:r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коллективных договоров в организациях. Проводят разъяснительную работу о том, что регулирует коллективный договор</w:t>
            </w:r>
            <w:r w:rsidR="00F22D8F"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909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вопросы оплаты труда, предоставления льгот, профессионального обучения сотрудников, охраны труда, социального обеспечения и пр</w:t>
            </w:r>
            <w:r w:rsidR="000106DD"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очее.</w:t>
            </w:r>
          </w:p>
        </w:tc>
      </w:tr>
      <w:tr w:rsidR="00030B96" w:rsidRPr="007A050E" w14:paraId="274A9D1E" w14:textId="77777777" w:rsidTr="004548D0">
        <w:trPr>
          <w:jc w:val="center"/>
        </w:trPr>
        <w:tc>
          <w:tcPr>
            <w:tcW w:w="493" w:type="pct"/>
            <w:shd w:val="clear" w:color="auto" w:fill="auto"/>
          </w:tcPr>
          <w:p w14:paraId="5ADCBD5F" w14:textId="0125C791" w:rsidR="00030B96" w:rsidRPr="0055209D" w:rsidRDefault="00030B96" w:rsidP="00244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2228" w:type="pct"/>
            <w:shd w:val="clear" w:color="auto" w:fill="auto"/>
          </w:tcPr>
          <w:p w14:paraId="6159C053" w14:textId="77777777" w:rsidR="00030B96" w:rsidRPr="0055209D" w:rsidRDefault="00030B96" w:rsidP="002442E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Способствуют стабилизации производственных процессов в организациях путем укрепления трудовой и технологической дисциплины, повышения профессионализма и деловой </w:t>
            </w:r>
            <w:r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активности работников, контроля за соблюдением установленных законодательством режимов труда и отдыха, действующими системами оплаты труда</w:t>
            </w:r>
          </w:p>
        </w:tc>
        <w:tc>
          <w:tcPr>
            <w:tcW w:w="2279" w:type="pct"/>
            <w:shd w:val="clear" w:color="auto" w:fill="auto"/>
          </w:tcPr>
          <w:p w14:paraId="4B340FB0" w14:textId="77777777" w:rsidR="00030B96" w:rsidRPr="0055209D" w:rsidRDefault="00030B96" w:rsidP="002442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Проводят мероприятия по защите интересов работников, организуют обучение профсоюзного актива, оказывают консультативную помощь работникам по вопросам социально-экономических и трудовых отношений</w:t>
            </w:r>
          </w:p>
        </w:tc>
      </w:tr>
      <w:tr w:rsidR="00030B96" w:rsidRPr="007A050E" w14:paraId="6F256DF0" w14:textId="77777777" w:rsidTr="004548D0">
        <w:trPr>
          <w:jc w:val="center"/>
        </w:trPr>
        <w:tc>
          <w:tcPr>
            <w:tcW w:w="493" w:type="pct"/>
            <w:shd w:val="clear" w:color="auto" w:fill="auto"/>
          </w:tcPr>
          <w:p w14:paraId="747A5AFE" w14:textId="2165A7B2" w:rsidR="00030B96" w:rsidRPr="0055209D" w:rsidRDefault="00030B96" w:rsidP="00244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1.3.3</w:t>
            </w:r>
          </w:p>
        </w:tc>
        <w:tc>
          <w:tcPr>
            <w:tcW w:w="2228" w:type="pct"/>
            <w:shd w:val="clear" w:color="auto" w:fill="auto"/>
          </w:tcPr>
          <w:p w14:paraId="1501ACF9" w14:textId="77777777" w:rsidR="00030B96" w:rsidRPr="0055209D" w:rsidRDefault="00030B96" w:rsidP="002442E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Способствуют повышению ответственности членов профсоюза, стабилизации и развитию производства, снижению социальной напряженности в трудовых коллективах, реализации основных направлений развития города через коллективные договоры и территориальные трехсторонние соглашения</w:t>
            </w:r>
          </w:p>
        </w:tc>
        <w:tc>
          <w:tcPr>
            <w:tcW w:w="2279" w:type="pct"/>
            <w:shd w:val="clear" w:color="auto" w:fill="auto"/>
          </w:tcPr>
          <w:p w14:paraId="7ADF9A0A" w14:textId="00415388" w:rsidR="00030B96" w:rsidRPr="0055209D" w:rsidRDefault="00030B96" w:rsidP="002442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Организуют мероприятия, конкурсы для трудовых коллективов, создают в организациях советы по работе с молодежью.</w:t>
            </w:r>
          </w:p>
        </w:tc>
      </w:tr>
      <w:tr w:rsidR="00030B96" w:rsidRPr="007A050E" w14:paraId="3D5A5377" w14:textId="77777777" w:rsidTr="004548D0">
        <w:trPr>
          <w:jc w:val="center"/>
        </w:trPr>
        <w:tc>
          <w:tcPr>
            <w:tcW w:w="493" w:type="pct"/>
            <w:shd w:val="clear" w:color="auto" w:fill="auto"/>
          </w:tcPr>
          <w:p w14:paraId="09F77738" w14:textId="53DF1CF9" w:rsidR="00030B96" w:rsidRPr="0055209D" w:rsidRDefault="00030B96" w:rsidP="00244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1.3.4</w:t>
            </w:r>
          </w:p>
        </w:tc>
        <w:tc>
          <w:tcPr>
            <w:tcW w:w="2228" w:type="pct"/>
            <w:shd w:val="clear" w:color="auto" w:fill="auto"/>
          </w:tcPr>
          <w:p w14:paraId="75A54987" w14:textId="77777777" w:rsidR="00030B96" w:rsidRPr="0055209D" w:rsidRDefault="00030B96" w:rsidP="002442E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Осуществляют общественный контроль за соблюдением работодателями и их представителями законодательства о труде при заключении трудовых договоров, изменении их существенных условий, увольнении, в том числе по сокращению численности и штата работников, предоставлении льгот и гарантий в процессе работы, при реорганизации и ликвидации, а также выполнения ими условий коллективных договоров, соглашений</w:t>
            </w:r>
          </w:p>
        </w:tc>
        <w:tc>
          <w:tcPr>
            <w:tcW w:w="2279" w:type="pct"/>
            <w:shd w:val="clear" w:color="auto" w:fill="auto"/>
          </w:tcPr>
          <w:p w14:paraId="6102A3FF" w14:textId="77777777" w:rsidR="00030B96" w:rsidRPr="0055209D" w:rsidRDefault="00030B96" w:rsidP="002442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постоянной основе осуществляют бесплатную консультационную правовую помощь членам профсоюзных организаций, обеспечивают создание в коллективах морально-психологического климата, препятствующего возникновению трудовых споров.</w:t>
            </w:r>
          </w:p>
        </w:tc>
      </w:tr>
      <w:tr w:rsidR="00030B96" w:rsidRPr="007A050E" w14:paraId="4A915A57" w14:textId="77777777" w:rsidTr="004548D0">
        <w:trPr>
          <w:jc w:val="center"/>
        </w:trPr>
        <w:tc>
          <w:tcPr>
            <w:tcW w:w="493" w:type="pct"/>
            <w:shd w:val="clear" w:color="auto" w:fill="auto"/>
          </w:tcPr>
          <w:p w14:paraId="4D40D04D" w14:textId="31676279" w:rsidR="00030B96" w:rsidRPr="0055209D" w:rsidRDefault="00030B96" w:rsidP="00DA5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1.3.5</w:t>
            </w:r>
          </w:p>
        </w:tc>
        <w:tc>
          <w:tcPr>
            <w:tcW w:w="2228" w:type="pct"/>
            <w:shd w:val="clear" w:color="auto" w:fill="auto"/>
          </w:tcPr>
          <w:p w14:paraId="4A83EC2B" w14:textId="77777777" w:rsidR="00030B96" w:rsidRPr="0055209D" w:rsidRDefault="00030B96" w:rsidP="00DA56D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Контролируют соблюдение работодателями законодательства при выплате ежемесячной минимальной заработной платы, размер которой установлен Региональным соглашением о минимальной заработной плате в Челябинской области с целью защиты законных прав и интересов работников, в том числе посредством участия своих представителей в деятельности органов по рассмотрению трудовых споров</w:t>
            </w:r>
          </w:p>
        </w:tc>
        <w:tc>
          <w:tcPr>
            <w:tcW w:w="2279" w:type="pct"/>
            <w:shd w:val="clear" w:color="auto" w:fill="auto"/>
          </w:tcPr>
          <w:p w14:paraId="5D726F8E" w14:textId="77777777" w:rsidR="002E1DE8" w:rsidRDefault="00030B96" w:rsidP="009323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" w:name="_Hlk796850"/>
            <w:r w:rsidRPr="002E1D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Среднемесячная заработная плата организаций </w:t>
            </w:r>
            <w:r w:rsidR="00C23891" w:rsidRPr="002E1D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январь-</w:t>
            </w:r>
            <w:r w:rsidR="00540C39" w:rsidRPr="002E1D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  <w:r w:rsidRPr="002E1D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</w:t>
            </w:r>
            <w:r w:rsidR="00540C39" w:rsidRPr="002E1D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2E1D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  <w:r w:rsidR="00C23891" w:rsidRPr="002E1D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2E1D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составила </w:t>
            </w:r>
            <w:r w:rsidR="002E1DE8" w:rsidRPr="002E1D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53 824,3</w:t>
            </w:r>
            <w:r w:rsidRPr="002E1D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руб. и увеличилась по сравнению с </w:t>
            </w:r>
            <w:r w:rsidR="002E1D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аналогичным периодом прошлого года </w:t>
            </w:r>
            <w:r w:rsidRPr="002E1D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</w:t>
            </w:r>
            <w:r w:rsidR="002E1DE8" w:rsidRPr="002E1D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25,6</w:t>
            </w:r>
            <w:r w:rsidRPr="002E1D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%. </w:t>
            </w:r>
            <w:bookmarkStart w:id="2" w:name="_Hlk190942434"/>
            <w:bookmarkEnd w:id="1"/>
          </w:p>
          <w:p w14:paraId="4208116D" w14:textId="24ACA025" w:rsidR="00030B96" w:rsidRPr="002E1DE8" w:rsidRDefault="002E1DE8" w:rsidP="009323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1D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соответствии с Федеральным законом от 27 ноября 2023 года № 548-ФЗ </w:t>
            </w:r>
            <w:r w:rsidR="00B354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2E1D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внесении изменения в статью 1 Федерального закона </w:t>
            </w:r>
            <w:r w:rsidR="00B354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2E1D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минимальном размере оплаты труда</w:t>
            </w:r>
            <w:r w:rsidR="00B354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Pr="002E1D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признании утратившими силу статей 2 и 3 Федерального закона «О внесении изменения в статью 1 Федерального закона «О минимальном размере оплаты труда» и о приостановлении деятельности её отдельных положений»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E1D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руководители предприятий и организаций Усть-Катавского городского округа своевременно проинформированы о необходимости с 1 января 2024 года учитывать минимальный размер оплаты труда в размере 19 242,00 рублей, на территории Челябинской области с </w:t>
            </w:r>
            <w:r w:rsidRPr="002E1D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учетом районного коэффициента (15%) – 22 128,30 рублей</w:t>
            </w:r>
            <w:r w:rsidR="00163B88" w:rsidRPr="002E1D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bookmarkEnd w:id="2"/>
          </w:p>
        </w:tc>
      </w:tr>
      <w:tr w:rsidR="00030B96" w:rsidRPr="007A050E" w14:paraId="7EC17762" w14:textId="77777777" w:rsidTr="004548D0">
        <w:trPr>
          <w:jc w:val="center"/>
        </w:trPr>
        <w:tc>
          <w:tcPr>
            <w:tcW w:w="493" w:type="pct"/>
            <w:shd w:val="clear" w:color="auto" w:fill="auto"/>
          </w:tcPr>
          <w:p w14:paraId="454389FB" w14:textId="4E50ECEE" w:rsidR="00030B96" w:rsidRPr="0055209D" w:rsidRDefault="00DA56D5" w:rsidP="00DA5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1.3.6</w:t>
            </w:r>
          </w:p>
        </w:tc>
        <w:tc>
          <w:tcPr>
            <w:tcW w:w="2228" w:type="pct"/>
            <w:shd w:val="clear" w:color="auto" w:fill="auto"/>
          </w:tcPr>
          <w:p w14:paraId="4B113BDF" w14:textId="77777777" w:rsidR="00030B96" w:rsidRPr="0055209D" w:rsidRDefault="00030B96" w:rsidP="00DA56D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Проводят работу по увеличению численности членов профсоюзов, созданию профсоюзных организаций для обеспечения защиты прав и интересов работников</w:t>
            </w:r>
          </w:p>
        </w:tc>
        <w:tc>
          <w:tcPr>
            <w:tcW w:w="2279" w:type="pct"/>
            <w:shd w:val="clear" w:color="auto" w:fill="auto"/>
          </w:tcPr>
          <w:p w14:paraId="099A47CF" w14:textId="75FE5EC8" w:rsidR="00030B96" w:rsidRPr="0055209D" w:rsidRDefault="00030B96" w:rsidP="00DA56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20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Содействуют через коллективные договоры сохранению получения гарантий и расширению прав молодежи и женщин на учебу, труд, достойную заработную плату, на отдых и досуг</w:t>
            </w:r>
          </w:p>
        </w:tc>
      </w:tr>
    </w:tbl>
    <w:p w14:paraId="0A37FDDD" w14:textId="77777777" w:rsidR="001D1984" w:rsidRDefault="001D1984" w:rsidP="0070769C">
      <w:pPr>
        <w:spacing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01A3D5B2" w14:textId="0DFADD0B" w:rsidR="00A7435E" w:rsidRDefault="0070769C" w:rsidP="001D1984">
      <w:pPr>
        <w:spacing w:line="240" w:lineRule="auto"/>
        <w:ind w:firstLine="567"/>
        <w:jc w:val="both"/>
      </w:pPr>
      <w:r w:rsidRPr="001D1984">
        <w:rPr>
          <w:rFonts w:ascii="Times New Roman" w:hAnsi="Times New Roman"/>
          <w:sz w:val="26"/>
          <w:szCs w:val="26"/>
        </w:rPr>
        <w:t>В 202</w:t>
      </w:r>
      <w:r w:rsidR="001D1984" w:rsidRPr="001D1984">
        <w:rPr>
          <w:rFonts w:ascii="Times New Roman" w:hAnsi="Times New Roman"/>
          <w:sz w:val="26"/>
          <w:szCs w:val="26"/>
        </w:rPr>
        <w:t>5</w:t>
      </w:r>
      <w:r w:rsidRPr="001D1984">
        <w:rPr>
          <w:rFonts w:ascii="Times New Roman" w:hAnsi="Times New Roman"/>
          <w:sz w:val="26"/>
          <w:szCs w:val="26"/>
        </w:rPr>
        <w:t xml:space="preserve"> году задачи территориальной комиссии по регулированию социально-трудовых отношений</w:t>
      </w:r>
      <w:r w:rsidR="00E43EFE" w:rsidRPr="001D1984">
        <w:rPr>
          <w:rFonts w:ascii="Times New Roman" w:hAnsi="Times New Roman"/>
          <w:sz w:val="26"/>
          <w:szCs w:val="26"/>
        </w:rPr>
        <w:t xml:space="preserve"> </w:t>
      </w:r>
      <w:r w:rsidR="00D047DF" w:rsidRPr="001D1984">
        <w:rPr>
          <w:rFonts w:ascii="Times New Roman" w:hAnsi="Times New Roman"/>
          <w:sz w:val="26"/>
          <w:szCs w:val="26"/>
        </w:rPr>
        <w:t xml:space="preserve">будут </w:t>
      </w:r>
      <w:r w:rsidR="00E43EFE" w:rsidRPr="001D1984">
        <w:rPr>
          <w:rFonts w:ascii="Times New Roman" w:hAnsi="Times New Roman"/>
          <w:sz w:val="26"/>
          <w:szCs w:val="26"/>
        </w:rPr>
        <w:t>рассматриваться в соответствие с Планом работы.</w:t>
      </w:r>
      <w:r w:rsidRPr="001D1984">
        <w:rPr>
          <w:rFonts w:ascii="Times New Roman" w:hAnsi="Times New Roman"/>
          <w:sz w:val="26"/>
          <w:szCs w:val="26"/>
        </w:rPr>
        <w:t xml:space="preserve"> </w:t>
      </w:r>
    </w:p>
    <w:sectPr w:rsidR="00A7435E" w:rsidSect="00EE55D0">
      <w:footerReference w:type="default" r:id="rId8"/>
      <w:pgSz w:w="11906" w:h="16838"/>
      <w:pgMar w:top="426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E1904" w14:textId="77777777" w:rsidR="00B84358" w:rsidRDefault="00B84358" w:rsidP="007030FF">
      <w:pPr>
        <w:spacing w:after="0" w:line="240" w:lineRule="auto"/>
      </w:pPr>
      <w:r>
        <w:separator/>
      </w:r>
    </w:p>
  </w:endnote>
  <w:endnote w:type="continuationSeparator" w:id="0">
    <w:p w14:paraId="26AC3363" w14:textId="77777777" w:rsidR="00B84358" w:rsidRDefault="00B84358" w:rsidP="00703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542888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083BE9B3" w14:textId="4F9CA7B3" w:rsidR="007030FF" w:rsidRPr="00E1326E" w:rsidRDefault="007030FF">
        <w:pPr>
          <w:pStyle w:val="a7"/>
          <w:jc w:val="center"/>
          <w:rPr>
            <w:rFonts w:ascii="Times New Roman" w:hAnsi="Times New Roman"/>
            <w:sz w:val="20"/>
            <w:szCs w:val="20"/>
          </w:rPr>
        </w:pPr>
        <w:r w:rsidRPr="00E1326E">
          <w:rPr>
            <w:rFonts w:ascii="Times New Roman" w:hAnsi="Times New Roman"/>
            <w:sz w:val="20"/>
            <w:szCs w:val="20"/>
          </w:rPr>
          <w:fldChar w:fldCharType="begin"/>
        </w:r>
        <w:r w:rsidRPr="00E1326E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E1326E">
          <w:rPr>
            <w:rFonts w:ascii="Times New Roman" w:hAnsi="Times New Roman"/>
            <w:sz w:val="20"/>
            <w:szCs w:val="20"/>
          </w:rPr>
          <w:fldChar w:fldCharType="separate"/>
        </w:r>
        <w:r w:rsidRPr="00E1326E">
          <w:rPr>
            <w:rFonts w:ascii="Times New Roman" w:hAnsi="Times New Roman"/>
            <w:sz w:val="20"/>
            <w:szCs w:val="20"/>
          </w:rPr>
          <w:t>2</w:t>
        </w:r>
        <w:r w:rsidRPr="00E1326E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7A212C10" w14:textId="77777777" w:rsidR="007030FF" w:rsidRDefault="007030F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9EB75" w14:textId="77777777" w:rsidR="00B84358" w:rsidRDefault="00B84358" w:rsidP="007030FF">
      <w:pPr>
        <w:spacing w:after="0" w:line="240" w:lineRule="auto"/>
      </w:pPr>
      <w:r>
        <w:separator/>
      </w:r>
    </w:p>
  </w:footnote>
  <w:footnote w:type="continuationSeparator" w:id="0">
    <w:p w14:paraId="4C66FA5F" w14:textId="77777777" w:rsidR="00B84358" w:rsidRDefault="00B84358" w:rsidP="007030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3416F5"/>
    <w:multiLevelType w:val="hybridMultilevel"/>
    <w:tmpl w:val="042C7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879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D60"/>
    <w:rsid w:val="000106DD"/>
    <w:rsid w:val="00030B96"/>
    <w:rsid w:val="000543C0"/>
    <w:rsid w:val="00062BDE"/>
    <w:rsid w:val="00074E91"/>
    <w:rsid w:val="00081C95"/>
    <w:rsid w:val="00082B78"/>
    <w:rsid w:val="000837CF"/>
    <w:rsid w:val="00093B49"/>
    <w:rsid w:val="0009433E"/>
    <w:rsid w:val="000949F9"/>
    <w:rsid w:val="000B3ADD"/>
    <w:rsid w:val="000D1E41"/>
    <w:rsid w:val="000D73AD"/>
    <w:rsid w:val="001059D5"/>
    <w:rsid w:val="00130D00"/>
    <w:rsid w:val="001470AB"/>
    <w:rsid w:val="00156E48"/>
    <w:rsid w:val="00163B88"/>
    <w:rsid w:val="00175FF0"/>
    <w:rsid w:val="0018054E"/>
    <w:rsid w:val="001819C1"/>
    <w:rsid w:val="00181B4E"/>
    <w:rsid w:val="001979D6"/>
    <w:rsid w:val="001A537A"/>
    <w:rsid w:val="001A53D0"/>
    <w:rsid w:val="001A5D53"/>
    <w:rsid w:val="001B6F60"/>
    <w:rsid w:val="001C7A62"/>
    <w:rsid w:val="001D1984"/>
    <w:rsid w:val="001D4553"/>
    <w:rsid w:val="001D4F61"/>
    <w:rsid w:val="001E3DA2"/>
    <w:rsid w:val="001E3DDF"/>
    <w:rsid w:val="001F4B27"/>
    <w:rsid w:val="002039E4"/>
    <w:rsid w:val="00214A78"/>
    <w:rsid w:val="00226C07"/>
    <w:rsid w:val="002300A8"/>
    <w:rsid w:val="00230AC2"/>
    <w:rsid w:val="00236693"/>
    <w:rsid w:val="00241AE9"/>
    <w:rsid w:val="0024379E"/>
    <w:rsid w:val="00243EEE"/>
    <w:rsid w:val="002442E5"/>
    <w:rsid w:val="00251A46"/>
    <w:rsid w:val="002765DA"/>
    <w:rsid w:val="002A5A22"/>
    <w:rsid w:val="002B21A1"/>
    <w:rsid w:val="002B3A8A"/>
    <w:rsid w:val="002B6F04"/>
    <w:rsid w:val="002E1DE8"/>
    <w:rsid w:val="003076FE"/>
    <w:rsid w:val="00312CEF"/>
    <w:rsid w:val="0032508C"/>
    <w:rsid w:val="00333A0D"/>
    <w:rsid w:val="00334FCB"/>
    <w:rsid w:val="00343004"/>
    <w:rsid w:val="00343575"/>
    <w:rsid w:val="00343C6C"/>
    <w:rsid w:val="003569DC"/>
    <w:rsid w:val="00366536"/>
    <w:rsid w:val="003750B9"/>
    <w:rsid w:val="00390976"/>
    <w:rsid w:val="00394499"/>
    <w:rsid w:val="003952A1"/>
    <w:rsid w:val="003C656F"/>
    <w:rsid w:val="003D2D41"/>
    <w:rsid w:val="003E3F5B"/>
    <w:rsid w:val="003E40DB"/>
    <w:rsid w:val="003E57A7"/>
    <w:rsid w:val="003F6E37"/>
    <w:rsid w:val="00412A90"/>
    <w:rsid w:val="00422D89"/>
    <w:rsid w:val="00435900"/>
    <w:rsid w:val="0043649E"/>
    <w:rsid w:val="00447C22"/>
    <w:rsid w:val="004548D0"/>
    <w:rsid w:val="00470B26"/>
    <w:rsid w:val="00487140"/>
    <w:rsid w:val="00500A40"/>
    <w:rsid w:val="0050103C"/>
    <w:rsid w:val="00513743"/>
    <w:rsid w:val="00525C64"/>
    <w:rsid w:val="00540BC9"/>
    <w:rsid w:val="00540C39"/>
    <w:rsid w:val="0055209D"/>
    <w:rsid w:val="00553DCD"/>
    <w:rsid w:val="00555700"/>
    <w:rsid w:val="00555FD8"/>
    <w:rsid w:val="0056300F"/>
    <w:rsid w:val="00564DEE"/>
    <w:rsid w:val="00572A04"/>
    <w:rsid w:val="00576FE2"/>
    <w:rsid w:val="00580E2E"/>
    <w:rsid w:val="00587127"/>
    <w:rsid w:val="005A125B"/>
    <w:rsid w:val="005D1294"/>
    <w:rsid w:val="005E2454"/>
    <w:rsid w:val="005E29B8"/>
    <w:rsid w:val="00601C45"/>
    <w:rsid w:val="00626415"/>
    <w:rsid w:val="006269FE"/>
    <w:rsid w:val="0064264D"/>
    <w:rsid w:val="0064303A"/>
    <w:rsid w:val="006734BB"/>
    <w:rsid w:val="00681808"/>
    <w:rsid w:val="00682E2E"/>
    <w:rsid w:val="00683B3A"/>
    <w:rsid w:val="00690639"/>
    <w:rsid w:val="0069517C"/>
    <w:rsid w:val="006E03A8"/>
    <w:rsid w:val="006E44A7"/>
    <w:rsid w:val="006F24AC"/>
    <w:rsid w:val="007030FF"/>
    <w:rsid w:val="00704537"/>
    <w:rsid w:val="0070769C"/>
    <w:rsid w:val="00725E93"/>
    <w:rsid w:val="007279E3"/>
    <w:rsid w:val="0073499A"/>
    <w:rsid w:val="00741D13"/>
    <w:rsid w:val="00756C80"/>
    <w:rsid w:val="007623E7"/>
    <w:rsid w:val="00763FAF"/>
    <w:rsid w:val="00766FA7"/>
    <w:rsid w:val="00770A04"/>
    <w:rsid w:val="00771705"/>
    <w:rsid w:val="007842B4"/>
    <w:rsid w:val="00790E12"/>
    <w:rsid w:val="007B103C"/>
    <w:rsid w:val="007C054E"/>
    <w:rsid w:val="007C33C5"/>
    <w:rsid w:val="007D1A1A"/>
    <w:rsid w:val="007D1BDF"/>
    <w:rsid w:val="007E1EFE"/>
    <w:rsid w:val="007F0045"/>
    <w:rsid w:val="00801599"/>
    <w:rsid w:val="00806901"/>
    <w:rsid w:val="00823F24"/>
    <w:rsid w:val="00825191"/>
    <w:rsid w:val="0083005D"/>
    <w:rsid w:val="00844BA7"/>
    <w:rsid w:val="00844F8C"/>
    <w:rsid w:val="00852AAE"/>
    <w:rsid w:val="00870ED7"/>
    <w:rsid w:val="0087561B"/>
    <w:rsid w:val="00883987"/>
    <w:rsid w:val="008938B9"/>
    <w:rsid w:val="008A5CFD"/>
    <w:rsid w:val="008A6443"/>
    <w:rsid w:val="008D40B1"/>
    <w:rsid w:val="008D5738"/>
    <w:rsid w:val="008F0835"/>
    <w:rsid w:val="00910B51"/>
    <w:rsid w:val="00914D7C"/>
    <w:rsid w:val="00925F81"/>
    <w:rsid w:val="00927CAB"/>
    <w:rsid w:val="00931DFF"/>
    <w:rsid w:val="009323D5"/>
    <w:rsid w:val="00976DC4"/>
    <w:rsid w:val="00980B64"/>
    <w:rsid w:val="009867A0"/>
    <w:rsid w:val="009A443E"/>
    <w:rsid w:val="009B439A"/>
    <w:rsid w:val="009C51F5"/>
    <w:rsid w:val="009D2700"/>
    <w:rsid w:val="009F168C"/>
    <w:rsid w:val="009F5B7E"/>
    <w:rsid w:val="00A02DE5"/>
    <w:rsid w:val="00A12F9B"/>
    <w:rsid w:val="00A323B3"/>
    <w:rsid w:val="00A34970"/>
    <w:rsid w:val="00A42CF8"/>
    <w:rsid w:val="00A5219F"/>
    <w:rsid w:val="00A70261"/>
    <w:rsid w:val="00A7435E"/>
    <w:rsid w:val="00A923B0"/>
    <w:rsid w:val="00A93060"/>
    <w:rsid w:val="00A964A5"/>
    <w:rsid w:val="00AA0331"/>
    <w:rsid w:val="00AA3A69"/>
    <w:rsid w:val="00AB02C9"/>
    <w:rsid w:val="00AB478F"/>
    <w:rsid w:val="00AB4B9C"/>
    <w:rsid w:val="00AC3C63"/>
    <w:rsid w:val="00AC4328"/>
    <w:rsid w:val="00AF6536"/>
    <w:rsid w:val="00AF6D99"/>
    <w:rsid w:val="00B00BD4"/>
    <w:rsid w:val="00B13A39"/>
    <w:rsid w:val="00B17508"/>
    <w:rsid w:val="00B26BF3"/>
    <w:rsid w:val="00B26D01"/>
    <w:rsid w:val="00B27775"/>
    <w:rsid w:val="00B320D3"/>
    <w:rsid w:val="00B34D9B"/>
    <w:rsid w:val="00B35425"/>
    <w:rsid w:val="00B461B9"/>
    <w:rsid w:val="00B626EA"/>
    <w:rsid w:val="00B84358"/>
    <w:rsid w:val="00BB3ABC"/>
    <w:rsid w:val="00BB5FD4"/>
    <w:rsid w:val="00BC491D"/>
    <w:rsid w:val="00BD429C"/>
    <w:rsid w:val="00BD5589"/>
    <w:rsid w:val="00BE39F6"/>
    <w:rsid w:val="00C020D8"/>
    <w:rsid w:val="00C06273"/>
    <w:rsid w:val="00C21A24"/>
    <w:rsid w:val="00C23120"/>
    <w:rsid w:val="00C23891"/>
    <w:rsid w:val="00C27A12"/>
    <w:rsid w:val="00C30EEC"/>
    <w:rsid w:val="00C36012"/>
    <w:rsid w:val="00C61846"/>
    <w:rsid w:val="00C6616D"/>
    <w:rsid w:val="00C70D60"/>
    <w:rsid w:val="00C92D83"/>
    <w:rsid w:val="00C930B6"/>
    <w:rsid w:val="00C9534C"/>
    <w:rsid w:val="00CA29DA"/>
    <w:rsid w:val="00CA5875"/>
    <w:rsid w:val="00CB2999"/>
    <w:rsid w:val="00CB7A99"/>
    <w:rsid w:val="00CC32F1"/>
    <w:rsid w:val="00CC439A"/>
    <w:rsid w:val="00CC587A"/>
    <w:rsid w:val="00CD23E6"/>
    <w:rsid w:val="00CE0945"/>
    <w:rsid w:val="00CF6FAB"/>
    <w:rsid w:val="00CF70E2"/>
    <w:rsid w:val="00D028B8"/>
    <w:rsid w:val="00D047DF"/>
    <w:rsid w:val="00D20CE8"/>
    <w:rsid w:val="00D33449"/>
    <w:rsid w:val="00D4253F"/>
    <w:rsid w:val="00D43DFC"/>
    <w:rsid w:val="00D45EFB"/>
    <w:rsid w:val="00D51BF7"/>
    <w:rsid w:val="00D70CDF"/>
    <w:rsid w:val="00D72A26"/>
    <w:rsid w:val="00DA5377"/>
    <w:rsid w:val="00DA56D5"/>
    <w:rsid w:val="00DA5AF2"/>
    <w:rsid w:val="00DA6A49"/>
    <w:rsid w:val="00DA6B3E"/>
    <w:rsid w:val="00DA7B59"/>
    <w:rsid w:val="00DC127D"/>
    <w:rsid w:val="00DD4758"/>
    <w:rsid w:val="00DD65F8"/>
    <w:rsid w:val="00DE15D9"/>
    <w:rsid w:val="00DE2294"/>
    <w:rsid w:val="00E006C5"/>
    <w:rsid w:val="00E04895"/>
    <w:rsid w:val="00E1326E"/>
    <w:rsid w:val="00E437C3"/>
    <w:rsid w:val="00E43EFE"/>
    <w:rsid w:val="00E50EB3"/>
    <w:rsid w:val="00E54736"/>
    <w:rsid w:val="00E645EA"/>
    <w:rsid w:val="00E8474C"/>
    <w:rsid w:val="00EA5931"/>
    <w:rsid w:val="00EA7DB0"/>
    <w:rsid w:val="00EE55D0"/>
    <w:rsid w:val="00EF7B26"/>
    <w:rsid w:val="00F15001"/>
    <w:rsid w:val="00F205BD"/>
    <w:rsid w:val="00F22D8F"/>
    <w:rsid w:val="00F256E0"/>
    <w:rsid w:val="00F26EBC"/>
    <w:rsid w:val="00F3414A"/>
    <w:rsid w:val="00F3655C"/>
    <w:rsid w:val="00F369CB"/>
    <w:rsid w:val="00F40A99"/>
    <w:rsid w:val="00F57F1A"/>
    <w:rsid w:val="00F83265"/>
    <w:rsid w:val="00F85735"/>
    <w:rsid w:val="00F857EA"/>
    <w:rsid w:val="00FB6087"/>
    <w:rsid w:val="00FC01BD"/>
    <w:rsid w:val="00FE63A8"/>
    <w:rsid w:val="00FE761D"/>
    <w:rsid w:val="00FF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F2A40"/>
  <w15:chartTrackingRefBased/>
  <w15:docId w15:val="{FFF4D8DF-4516-4D6E-85A2-C0A7010E7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5F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5F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90976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7030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30FF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7030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30F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3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B4069-616E-4627-9954-161367BAF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8</Pages>
  <Words>2640</Words>
  <Characters>15049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Бочкарева Наталья Николаевна</dc:creator>
  <cp:keywords/>
  <dc:description/>
  <cp:lastModifiedBy>Чернова Ольга Александровна</cp:lastModifiedBy>
  <cp:revision>298</cp:revision>
  <cp:lastPrinted>2025-02-24T06:22:00Z</cp:lastPrinted>
  <dcterms:created xsi:type="dcterms:W3CDTF">2020-02-26T05:47:00Z</dcterms:created>
  <dcterms:modified xsi:type="dcterms:W3CDTF">2025-02-24T06:31:00Z</dcterms:modified>
</cp:coreProperties>
</file>